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FF27DB" w14:textId="77777777" w:rsidR="00960DA6" w:rsidRDefault="00960DA6" w:rsidP="005A6775">
      <w:pPr>
        <w:pStyle w:val="Heading1"/>
        <w:ind w:left="0" w:right="48" w:firstLine="0"/>
        <w:rPr>
          <w:rFonts w:ascii="Cambria" w:eastAsia="Cambria" w:hAnsi="Cambria" w:cs="Cambria"/>
        </w:rPr>
      </w:pPr>
      <w:r>
        <w:rPr>
          <w:rFonts w:ascii="Cambria" w:eastAsia="Cambria" w:hAnsi="Cambria" w:cs="Cambria"/>
        </w:rPr>
        <w:t>EDUKASI BIAYA OVERHEAD PABRIK</w:t>
      </w:r>
    </w:p>
    <w:p w14:paraId="0E65C2EC" w14:textId="7880D2D0" w:rsidR="00F43744" w:rsidRDefault="00960DA6" w:rsidP="005A6775">
      <w:pPr>
        <w:pStyle w:val="Heading1"/>
        <w:ind w:left="0" w:right="48" w:firstLine="0"/>
        <w:rPr>
          <w:rFonts w:ascii="Cambria" w:eastAsia="Cambria" w:hAnsi="Cambria" w:cs="Cambria"/>
        </w:rPr>
      </w:pPr>
      <w:proofErr w:type="gramStart"/>
      <w:r>
        <w:rPr>
          <w:rFonts w:ascii="Cambria" w:eastAsia="Cambria" w:hAnsi="Cambria" w:cs="Cambria"/>
        </w:rPr>
        <w:t xml:space="preserve">PADA </w:t>
      </w:r>
      <w:r w:rsidR="00AB483B">
        <w:rPr>
          <w:rFonts w:ascii="Cambria" w:eastAsia="Cambria" w:hAnsi="Cambria" w:cs="Cambria"/>
        </w:rPr>
        <w:t xml:space="preserve"> USAHA</w:t>
      </w:r>
      <w:proofErr w:type="gramEnd"/>
      <w:r w:rsidR="00AB483B">
        <w:rPr>
          <w:rFonts w:ascii="Cambria" w:eastAsia="Cambria" w:hAnsi="Cambria" w:cs="Cambria"/>
        </w:rPr>
        <w:t xml:space="preserve"> </w:t>
      </w:r>
      <w:r>
        <w:rPr>
          <w:rFonts w:ascii="Cambria" w:eastAsia="Cambria" w:hAnsi="Cambria" w:cs="Cambria"/>
        </w:rPr>
        <w:t>PABRIK TAHU SUMEDANG</w:t>
      </w:r>
      <w:r w:rsidR="00965375">
        <w:rPr>
          <w:rFonts w:ascii="Cambria" w:eastAsia="Cambria" w:hAnsi="Cambria" w:cs="Cambria"/>
        </w:rPr>
        <w:t xml:space="preserve"> </w:t>
      </w:r>
      <w:r w:rsidR="00882BF5">
        <w:rPr>
          <w:rFonts w:ascii="Cambria" w:eastAsia="Cambria" w:hAnsi="Cambria" w:cs="Cambria"/>
        </w:rPr>
        <w:t>2</w:t>
      </w:r>
      <w:r w:rsidR="00C27423">
        <w:rPr>
          <w:rFonts w:ascii="Cambria" w:eastAsia="Cambria" w:hAnsi="Cambria" w:cs="Cambria"/>
        </w:rPr>
        <w:t>12</w:t>
      </w:r>
    </w:p>
    <w:p w14:paraId="70F3837D" w14:textId="1DE050E3" w:rsidR="00F43744" w:rsidRDefault="00F43744">
      <w:pPr>
        <w:pStyle w:val="Heading1"/>
        <w:rPr>
          <w:rFonts w:ascii="Cambria" w:eastAsia="Cambria" w:hAnsi="Cambria" w:cs="Cambria"/>
          <w:color w:val="FF0000"/>
          <w:sz w:val="22"/>
          <w:szCs w:val="22"/>
        </w:rPr>
      </w:pPr>
    </w:p>
    <w:p w14:paraId="4908559C" w14:textId="77777777" w:rsidR="00F43744" w:rsidRDefault="00F43744">
      <w:pPr>
        <w:pBdr>
          <w:top w:val="nil"/>
          <w:left w:val="nil"/>
          <w:bottom w:val="nil"/>
          <w:right w:val="nil"/>
          <w:between w:val="nil"/>
        </w:pBdr>
        <w:rPr>
          <w:rFonts w:ascii="Cambria" w:eastAsia="Cambria" w:hAnsi="Cambria" w:cs="Cambria"/>
          <w:b/>
          <w:color w:val="000000"/>
          <w:sz w:val="16"/>
          <w:szCs w:val="16"/>
        </w:rPr>
      </w:pPr>
    </w:p>
    <w:p w14:paraId="5FC91D9B" w14:textId="0CFFE886" w:rsidR="00F43744" w:rsidRPr="00331961" w:rsidRDefault="00B93496">
      <w:pPr>
        <w:rPr>
          <w:rFonts w:ascii="Cambria" w:eastAsia="Cambria" w:hAnsi="Cambria" w:cs="Cambria"/>
          <w:b/>
          <w:color w:val="222222"/>
          <w:sz w:val="24"/>
          <w:szCs w:val="24"/>
          <w:vertAlign w:val="superscript"/>
        </w:rPr>
      </w:pPr>
      <w:r>
        <w:rPr>
          <w:rFonts w:ascii="Cambria" w:eastAsia="Cambria" w:hAnsi="Cambria" w:cs="Cambria"/>
          <w:b/>
          <w:color w:val="222222"/>
          <w:sz w:val="24"/>
          <w:szCs w:val="24"/>
        </w:rPr>
        <w:t>Rita Dwi Putri</w:t>
      </w:r>
      <w:r w:rsidR="00965375">
        <w:rPr>
          <w:rFonts w:ascii="Cambria" w:eastAsia="Cambria" w:hAnsi="Cambria" w:cs="Cambria"/>
          <w:b/>
          <w:color w:val="222222"/>
          <w:sz w:val="24"/>
          <w:szCs w:val="24"/>
          <w:vertAlign w:val="superscript"/>
        </w:rPr>
        <w:t>1</w:t>
      </w:r>
      <w:proofErr w:type="gramStart"/>
      <w:r w:rsidR="00133F59">
        <w:rPr>
          <w:rFonts w:ascii="Cambria" w:eastAsia="Cambria" w:hAnsi="Cambria" w:cs="Cambria"/>
          <w:b/>
          <w:color w:val="222222"/>
          <w:sz w:val="24"/>
          <w:szCs w:val="24"/>
        </w:rPr>
        <w:t>,Juita</w:t>
      </w:r>
      <w:proofErr w:type="gramEnd"/>
      <w:r w:rsidR="00133F59">
        <w:rPr>
          <w:rFonts w:ascii="Cambria" w:eastAsia="Cambria" w:hAnsi="Cambria" w:cs="Cambria"/>
          <w:b/>
          <w:color w:val="222222"/>
          <w:sz w:val="24"/>
          <w:szCs w:val="24"/>
        </w:rPr>
        <w:t xml:space="preserve"> Sukraini</w:t>
      </w:r>
      <w:r>
        <w:rPr>
          <w:rFonts w:ascii="Cambria" w:eastAsia="Cambria" w:hAnsi="Cambria" w:cs="Cambria"/>
          <w:b/>
          <w:color w:val="222222"/>
          <w:sz w:val="24"/>
          <w:szCs w:val="24"/>
          <w:vertAlign w:val="superscript"/>
        </w:rPr>
        <w:t xml:space="preserve">  </w:t>
      </w:r>
      <w:r w:rsidR="00965375">
        <w:rPr>
          <w:rFonts w:ascii="Cambria" w:eastAsia="Cambria" w:hAnsi="Cambria" w:cs="Cambria"/>
          <w:b/>
          <w:color w:val="222222"/>
          <w:sz w:val="24"/>
          <w:szCs w:val="24"/>
          <w:vertAlign w:val="superscript"/>
        </w:rPr>
        <w:t>2</w:t>
      </w:r>
      <w:r w:rsidR="00965375">
        <w:rPr>
          <w:rFonts w:ascii="Cambria" w:eastAsia="Cambria" w:hAnsi="Cambria" w:cs="Cambria"/>
          <w:b/>
          <w:color w:val="222222"/>
          <w:sz w:val="24"/>
          <w:szCs w:val="24"/>
        </w:rPr>
        <w:t xml:space="preserve">, </w:t>
      </w:r>
      <w:r w:rsidR="00133F59">
        <w:rPr>
          <w:rFonts w:ascii="Cambria" w:eastAsia="Cambria" w:hAnsi="Cambria" w:cs="Cambria"/>
          <w:b/>
          <w:color w:val="222222"/>
          <w:sz w:val="24"/>
          <w:szCs w:val="24"/>
        </w:rPr>
        <w:t>Alifa Deisma Rizika</w:t>
      </w:r>
      <w:r w:rsidR="00965375">
        <w:rPr>
          <w:rFonts w:ascii="Cambria" w:eastAsia="Cambria" w:hAnsi="Cambria" w:cs="Cambria"/>
          <w:b/>
          <w:color w:val="222222"/>
          <w:sz w:val="24"/>
          <w:szCs w:val="24"/>
          <w:vertAlign w:val="superscript"/>
        </w:rPr>
        <w:t>3</w:t>
      </w:r>
      <w:r w:rsidR="00133F59">
        <w:rPr>
          <w:rFonts w:ascii="Cambria" w:eastAsia="Cambria" w:hAnsi="Cambria" w:cs="Cambria"/>
          <w:b/>
          <w:color w:val="222222"/>
          <w:sz w:val="24"/>
          <w:szCs w:val="24"/>
        </w:rPr>
        <w:t>,Iis Daryanti</w:t>
      </w:r>
      <w:r w:rsidR="00331961">
        <w:rPr>
          <w:rFonts w:ascii="Cambria" w:eastAsia="Cambria" w:hAnsi="Cambria" w:cs="Cambria"/>
          <w:b/>
          <w:color w:val="222222"/>
          <w:sz w:val="24"/>
          <w:szCs w:val="24"/>
          <w:vertAlign w:val="superscript"/>
        </w:rPr>
        <w:t>4</w:t>
      </w:r>
      <w:r w:rsidR="00331961">
        <w:rPr>
          <w:rFonts w:ascii="Cambria" w:eastAsia="Cambria" w:hAnsi="Cambria" w:cs="Cambria"/>
          <w:b/>
          <w:color w:val="222222"/>
          <w:sz w:val="24"/>
          <w:szCs w:val="24"/>
        </w:rPr>
        <w:t>,Sarah</w:t>
      </w:r>
      <w:r w:rsidR="00331961">
        <w:rPr>
          <w:rFonts w:ascii="Cambria" w:eastAsia="Cambria" w:hAnsi="Cambria" w:cs="Cambria"/>
          <w:b/>
          <w:color w:val="222222"/>
          <w:sz w:val="24"/>
          <w:szCs w:val="24"/>
          <w:vertAlign w:val="superscript"/>
        </w:rPr>
        <w:t>5</w:t>
      </w:r>
    </w:p>
    <w:p w14:paraId="710D07FA" w14:textId="3B013F1A" w:rsidR="00F43744" w:rsidRPr="00FE1BEB" w:rsidRDefault="00965375">
      <w:pPr>
        <w:widowControl/>
        <w:pBdr>
          <w:top w:val="nil"/>
          <w:left w:val="nil"/>
          <w:bottom w:val="nil"/>
          <w:right w:val="nil"/>
          <w:between w:val="nil"/>
        </w:pBdr>
        <w:shd w:val="clear" w:color="auto" w:fill="FFFFFF"/>
        <w:rPr>
          <w:rFonts w:ascii="Cambria" w:eastAsia="Cambria" w:hAnsi="Cambria" w:cs="Cambria"/>
          <w:color w:val="222222"/>
          <w:sz w:val="24"/>
          <w:szCs w:val="24"/>
        </w:rPr>
      </w:pPr>
      <w:r>
        <w:rPr>
          <w:rFonts w:ascii="Cambria" w:eastAsia="Cambria" w:hAnsi="Cambria" w:cs="Cambria"/>
          <w:color w:val="222222"/>
          <w:sz w:val="24"/>
          <w:szCs w:val="24"/>
          <w:vertAlign w:val="superscript"/>
        </w:rPr>
        <w:t>1</w:t>
      </w:r>
      <w:r>
        <w:rPr>
          <w:rFonts w:ascii="Cambria" w:eastAsia="Cambria" w:hAnsi="Cambria" w:cs="Cambria"/>
          <w:color w:val="222222"/>
          <w:sz w:val="24"/>
          <w:szCs w:val="24"/>
        </w:rPr>
        <w:t xml:space="preserve">Universitas </w:t>
      </w:r>
      <w:r w:rsidR="00FE1BEB">
        <w:rPr>
          <w:rFonts w:ascii="Cambria" w:eastAsia="Cambria" w:hAnsi="Cambria" w:cs="Cambria"/>
          <w:color w:val="222222"/>
          <w:sz w:val="24"/>
          <w:szCs w:val="24"/>
        </w:rPr>
        <w:t>Mahaputra Muhammad Yamin</w:t>
      </w:r>
    </w:p>
    <w:p w14:paraId="12280C50" w14:textId="6D64B671" w:rsidR="00F43744" w:rsidRPr="000D327C" w:rsidRDefault="00560341">
      <w:pPr>
        <w:rPr>
          <w:rFonts w:ascii="Cambria" w:eastAsia="Cambria" w:hAnsi="Cambria" w:cs="Cambria"/>
          <w:color w:val="4F81BD" w:themeColor="accent1"/>
          <w:sz w:val="24"/>
          <w:szCs w:val="24"/>
          <w:u w:val="single"/>
          <w:vertAlign w:val="superscript"/>
        </w:rPr>
      </w:pPr>
      <w:hyperlink r:id="rId10" w:history="1">
        <w:r w:rsidR="00DE659B" w:rsidRPr="00912A0C">
          <w:rPr>
            <w:rStyle w:val="Hyperlink"/>
          </w:rPr>
          <w:t>ritadwiputri02@gmail.com</w:t>
        </w:r>
        <w:r w:rsidR="00DE659B" w:rsidRPr="00912A0C">
          <w:rPr>
            <w:rStyle w:val="Hyperlink"/>
            <w:vertAlign w:val="superscript"/>
          </w:rPr>
          <w:t>1</w:t>
        </w:r>
      </w:hyperlink>
      <w:r w:rsidR="00965375" w:rsidRPr="007C0C88">
        <w:rPr>
          <w:rFonts w:ascii="Cambria" w:eastAsia="Cambria" w:hAnsi="Cambria" w:cs="Cambria"/>
          <w:color w:val="4F81BD" w:themeColor="accent1"/>
          <w:sz w:val="24"/>
          <w:szCs w:val="24"/>
          <w:u w:val="single"/>
        </w:rPr>
        <w:t xml:space="preserve"> </w:t>
      </w:r>
      <w:r w:rsidR="00FD3E61">
        <w:rPr>
          <w:rFonts w:ascii="Cambria" w:eastAsia="Cambria" w:hAnsi="Cambria" w:cs="Cambria"/>
          <w:color w:val="4F81BD" w:themeColor="accent1"/>
          <w:sz w:val="24"/>
          <w:szCs w:val="24"/>
          <w:u w:val="single"/>
        </w:rPr>
        <w:t xml:space="preserve">, </w:t>
      </w:r>
      <w:hyperlink r:id="rId11" w:history="1">
        <w:r w:rsidR="000D327C" w:rsidRPr="00912A0C">
          <w:rPr>
            <w:rStyle w:val="Hyperlink"/>
            <w:rFonts w:ascii="Cambria" w:eastAsia="Cambria" w:hAnsi="Cambria" w:cs="Cambria"/>
            <w:sz w:val="24"/>
            <w:szCs w:val="24"/>
          </w:rPr>
          <w:t>jjita.sukraini@gmail.com</w:t>
        </w:r>
      </w:hyperlink>
      <w:r w:rsidR="000D327C">
        <w:rPr>
          <w:rFonts w:ascii="Cambria" w:eastAsia="Cambria" w:hAnsi="Cambria" w:cs="Cambria"/>
          <w:color w:val="4F81BD" w:themeColor="accent1"/>
          <w:sz w:val="24"/>
          <w:szCs w:val="24"/>
          <w:u w:val="single"/>
          <w:vertAlign w:val="superscript"/>
        </w:rPr>
        <w:t>2</w:t>
      </w:r>
    </w:p>
    <w:p w14:paraId="543D5D16" w14:textId="44A8EB7C" w:rsidR="007C0C88" w:rsidRDefault="00560341">
      <w:pPr>
        <w:rPr>
          <w:rFonts w:ascii="Cambria" w:eastAsia="Cambria" w:hAnsi="Cambria" w:cs="Cambria"/>
          <w:color w:val="4F81BD" w:themeColor="accent1"/>
          <w:sz w:val="24"/>
          <w:szCs w:val="24"/>
          <w:u w:val="single"/>
          <w:vertAlign w:val="superscript"/>
        </w:rPr>
      </w:pPr>
      <w:hyperlink r:id="rId12" w:history="1">
        <w:r w:rsidR="007C0C88" w:rsidRPr="007C0C88">
          <w:rPr>
            <w:rStyle w:val="Hyperlink"/>
            <w:rFonts w:ascii="Cambria" w:eastAsia="Cambria" w:hAnsi="Cambria" w:cs="Cambria"/>
            <w:sz w:val="24"/>
            <w:szCs w:val="24"/>
          </w:rPr>
          <w:t>alifadeismarizika@gmail.com</w:t>
        </w:r>
        <w:r w:rsidR="007C0C88" w:rsidRPr="007C0C88">
          <w:rPr>
            <w:rStyle w:val="Hyperlink"/>
            <w:rFonts w:ascii="Cambria" w:eastAsia="Cambria" w:hAnsi="Cambria" w:cs="Cambria"/>
            <w:sz w:val="24"/>
            <w:szCs w:val="24"/>
            <w:vertAlign w:val="superscript"/>
          </w:rPr>
          <w:t>3</w:t>
        </w:r>
      </w:hyperlink>
      <w:r w:rsidR="00FD3E61">
        <w:rPr>
          <w:rStyle w:val="Hyperlink"/>
          <w:rFonts w:ascii="Cambria" w:eastAsia="Cambria" w:hAnsi="Cambria" w:cs="Cambria"/>
          <w:sz w:val="24"/>
          <w:szCs w:val="24"/>
        </w:rPr>
        <w:t xml:space="preserve">, </w:t>
      </w:r>
      <w:hyperlink r:id="rId13" w:history="1">
        <w:r w:rsidR="00B52CFE" w:rsidRPr="00912A0C">
          <w:rPr>
            <w:rStyle w:val="Hyperlink"/>
            <w:rFonts w:ascii="Cambria" w:eastAsia="Cambria" w:hAnsi="Cambria" w:cs="Cambria"/>
            <w:sz w:val="24"/>
            <w:szCs w:val="24"/>
          </w:rPr>
          <w:t>iisdaryanti708@gmail.com</w:t>
        </w:r>
        <w:r w:rsidR="00B52CFE" w:rsidRPr="00912A0C">
          <w:rPr>
            <w:rStyle w:val="Hyperlink"/>
            <w:rFonts w:ascii="Cambria" w:eastAsia="Cambria" w:hAnsi="Cambria" w:cs="Cambria"/>
            <w:sz w:val="24"/>
            <w:szCs w:val="24"/>
            <w:vertAlign w:val="superscript"/>
          </w:rPr>
          <w:t>4</w:t>
        </w:r>
      </w:hyperlink>
    </w:p>
    <w:p w14:paraId="2C19AF19" w14:textId="01083CB0" w:rsidR="00B52CFE" w:rsidRDefault="00FD3E61">
      <w:pPr>
        <w:rPr>
          <w:rFonts w:ascii="Cambria" w:eastAsia="Cambria" w:hAnsi="Cambria" w:cs="Cambria"/>
          <w:color w:val="4F81BD" w:themeColor="accent1"/>
          <w:sz w:val="24"/>
          <w:szCs w:val="24"/>
          <w:u w:val="single"/>
          <w:vertAlign w:val="superscript"/>
        </w:rPr>
      </w:pPr>
      <w:hyperlink r:id="rId14" w:history="1">
        <w:r w:rsidRPr="00501ADA">
          <w:rPr>
            <w:rStyle w:val="Hyperlink"/>
            <w:rFonts w:ascii="Cambria" w:eastAsia="Cambria" w:hAnsi="Cambria" w:cs="Cambria"/>
            <w:sz w:val="24"/>
            <w:szCs w:val="24"/>
          </w:rPr>
          <w:t>sarahcantikk22@gmail.com</w:t>
        </w:r>
        <w:r w:rsidRPr="00501ADA">
          <w:rPr>
            <w:rStyle w:val="Hyperlink"/>
            <w:rFonts w:ascii="Cambria" w:eastAsia="Cambria" w:hAnsi="Cambria" w:cs="Cambria"/>
            <w:sz w:val="24"/>
            <w:szCs w:val="24"/>
            <w:vertAlign w:val="superscript"/>
          </w:rPr>
          <w:t>5</w:t>
        </w:r>
      </w:hyperlink>
    </w:p>
    <w:p w14:paraId="71AB3E3A" w14:textId="57DEDC33" w:rsidR="00F43744" w:rsidRDefault="00F14E4F">
      <w:pPr>
        <w:rPr>
          <w:rFonts w:asciiTheme="majorHAnsi" w:eastAsia="Arial" w:hAnsiTheme="majorHAnsi" w:cs="Arial"/>
          <w:b/>
          <w:color w:val="373737"/>
          <w:sz w:val="20"/>
          <w:szCs w:val="20"/>
          <w:highlight w:val="white"/>
        </w:rPr>
      </w:pPr>
      <w:r>
        <w:rPr>
          <w:rFonts w:asciiTheme="majorHAnsi" w:eastAsia="Arial" w:hAnsiTheme="majorHAnsi" w:cs="Arial"/>
          <w:b/>
          <w:color w:val="373737"/>
          <w:sz w:val="20"/>
          <w:szCs w:val="20"/>
          <w:highlight w:val="white"/>
        </w:rPr>
        <w:t>Korespon</w:t>
      </w:r>
      <w:r w:rsidR="00AD7F1F">
        <w:rPr>
          <w:rFonts w:asciiTheme="majorHAnsi" w:eastAsia="Arial" w:hAnsiTheme="majorHAnsi" w:cs="Arial"/>
          <w:b/>
          <w:color w:val="373737"/>
          <w:sz w:val="20"/>
          <w:szCs w:val="20"/>
          <w:highlight w:val="white"/>
        </w:rPr>
        <w:t xml:space="preserve">densi </w:t>
      </w:r>
      <w:proofErr w:type="gramStart"/>
      <w:r w:rsidR="00AD7F1F">
        <w:rPr>
          <w:rFonts w:asciiTheme="majorHAnsi" w:eastAsia="Arial" w:hAnsiTheme="majorHAnsi" w:cs="Arial"/>
          <w:b/>
          <w:color w:val="373737"/>
          <w:sz w:val="20"/>
          <w:szCs w:val="20"/>
          <w:highlight w:val="white"/>
        </w:rPr>
        <w:t>penulis :</w:t>
      </w:r>
      <w:proofErr w:type="gramEnd"/>
      <w:r w:rsidR="00AD7F1F">
        <w:rPr>
          <w:rFonts w:asciiTheme="majorHAnsi" w:eastAsia="Arial" w:hAnsiTheme="majorHAnsi" w:cs="Arial"/>
          <w:b/>
          <w:color w:val="373737"/>
          <w:sz w:val="20"/>
          <w:szCs w:val="20"/>
          <w:highlight w:val="white"/>
        </w:rPr>
        <w:t xml:space="preserve"> </w:t>
      </w:r>
      <w:hyperlink r:id="rId15" w:history="1">
        <w:r w:rsidR="00BD28CF" w:rsidRPr="00912A0C">
          <w:rPr>
            <w:rStyle w:val="Hyperlink"/>
            <w:rFonts w:asciiTheme="majorHAnsi" w:eastAsia="Arial" w:hAnsiTheme="majorHAnsi" w:cs="Arial"/>
            <w:b/>
            <w:sz w:val="20"/>
            <w:szCs w:val="20"/>
            <w:highlight w:val="white"/>
          </w:rPr>
          <w:t>ritadwiputri02@gamil.com</w:t>
        </w:r>
      </w:hyperlink>
    </w:p>
    <w:p w14:paraId="2C28072D" w14:textId="77777777" w:rsidR="00BD28CF" w:rsidRPr="00AD7F1F" w:rsidRDefault="00BD28CF">
      <w:pPr>
        <w:rPr>
          <w:rFonts w:asciiTheme="majorHAnsi" w:eastAsia="Arial" w:hAnsiTheme="majorHAnsi" w:cs="Arial"/>
          <w:b/>
          <w:color w:val="373737"/>
          <w:sz w:val="20"/>
          <w:szCs w:val="20"/>
          <w:highlight w:val="white"/>
        </w:rPr>
      </w:pPr>
    </w:p>
    <w:tbl>
      <w:tblPr>
        <w:tblStyle w:val="a1"/>
        <w:tblW w:w="9193" w:type="dxa"/>
        <w:tblInd w:w="-6"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3"/>
        <w:gridCol w:w="3047"/>
        <w:gridCol w:w="3303"/>
      </w:tblGrid>
      <w:tr w:rsidR="00F43744" w14:paraId="68750CB4" w14:textId="77777777" w:rsidTr="00FD3E61">
        <w:trPr>
          <w:trHeight w:val="282"/>
        </w:trPr>
        <w:tc>
          <w:tcPr>
            <w:tcW w:w="2843" w:type="dxa"/>
            <w:tcBorders>
              <w:left w:val="nil"/>
            </w:tcBorders>
          </w:tcPr>
          <w:p w14:paraId="15D7A871" w14:textId="07AB1526" w:rsidR="00F43744" w:rsidRDefault="00C26528" w:rsidP="00FD3E61">
            <w:pPr>
              <w:ind w:right="-120" w:hanging="105"/>
              <w:jc w:val="center"/>
              <w:rPr>
                <w:rFonts w:ascii="Cambria" w:eastAsia="Cambria" w:hAnsi="Cambria" w:cs="Cambria"/>
                <w:sz w:val="24"/>
                <w:szCs w:val="24"/>
              </w:rPr>
            </w:pPr>
            <w:r>
              <w:rPr>
                <w:rFonts w:ascii="Cambria" w:eastAsia="Cambria" w:hAnsi="Cambria" w:cs="Cambria"/>
                <w:sz w:val="24"/>
                <w:szCs w:val="24"/>
              </w:rPr>
              <w:t>Received: 1</w:t>
            </w:r>
            <w:r w:rsidR="00FD3E61">
              <w:rPr>
                <w:rFonts w:ascii="Cambria" w:eastAsia="Cambria" w:hAnsi="Cambria" w:cs="Cambria"/>
                <w:sz w:val="24"/>
                <w:szCs w:val="24"/>
              </w:rPr>
              <w:t>0</w:t>
            </w:r>
            <w:r>
              <w:rPr>
                <w:rFonts w:ascii="Cambria" w:eastAsia="Cambria" w:hAnsi="Cambria" w:cs="Cambria"/>
                <w:sz w:val="24"/>
                <w:szCs w:val="24"/>
              </w:rPr>
              <w:t>-0</w:t>
            </w:r>
            <w:r w:rsidR="00FD3E61">
              <w:rPr>
                <w:rFonts w:ascii="Cambria" w:eastAsia="Cambria" w:hAnsi="Cambria" w:cs="Cambria"/>
                <w:sz w:val="24"/>
                <w:szCs w:val="24"/>
              </w:rPr>
              <w:t>6</w:t>
            </w:r>
            <w:r w:rsidR="00965375">
              <w:rPr>
                <w:rFonts w:ascii="Cambria" w:eastAsia="Cambria" w:hAnsi="Cambria" w:cs="Cambria"/>
                <w:sz w:val="24"/>
                <w:szCs w:val="24"/>
              </w:rPr>
              <w:t>- 202</w:t>
            </w:r>
            <w:r w:rsidR="00DE659B">
              <w:rPr>
                <w:rFonts w:ascii="Cambria" w:eastAsia="Cambria" w:hAnsi="Cambria" w:cs="Cambria"/>
                <w:sz w:val="24"/>
                <w:szCs w:val="24"/>
              </w:rPr>
              <w:t>5</w:t>
            </w:r>
          </w:p>
        </w:tc>
        <w:tc>
          <w:tcPr>
            <w:tcW w:w="3047" w:type="dxa"/>
          </w:tcPr>
          <w:p w14:paraId="0D65B64B" w14:textId="56E6BCC2" w:rsidR="00F43744" w:rsidRDefault="00FD3E61" w:rsidP="00FD3E61">
            <w:pPr>
              <w:ind w:right="-120" w:hanging="105"/>
              <w:jc w:val="center"/>
              <w:rPr>
                <w:rFonts w:ascii="Cambria" w:eastAsia="Cambria" w:hAnsi="Cambria" w:cs="Cambria"/>
                <w:sz w:val="24"/>
                <w:szCs w:val="24"/>
              </w:rPr>
            </w:pPr>
            <w:r>
              <w:rPr>
                <w:rFonts w:ascii="Cambria" w:eastAsia="Cambria" w:hAnsi="Cambria" w:cs="Cambria"/>
                <w:sz w:val="24"/>
                <w:szCs w:val="24"/>
              </w:rPr>
              <w:t>Revised: 18</w:t>
            </w:r>
            <w:r w:rsidR="00C26528">
              <w:rPr>
                <w:rFonts w:ascii="Cambria" w:eastAsia="Cambria" w:hAnsi="Cambria" w:cs="Cambria"/>
                <w:sz w:val="24"/>
                <w:szCs w:val="24"/>
              </w:rPr>
              <w:t>-0</w:t>
            </w:r>
            <w:r>
              <w:rPr>
                <w:rFonts w:ascii="Cambria" w:eastAsia="Cambria" w:hAnsi="Cambria" w:cs="Cambria"/>
                <w:sz w:val="24"/>
                <w:szCs w:val="24"/>
              </w:rPr>
              <w:t>6</w:t>
            </w:r>
            <w:r w:rsidR="00965375">
              <w:rPr>
                <w:rFonts w:ascii="Cambria" w:eastAsia="Cambria" w:hAnsi="Cambria" w:cs="Cambria"/>
                <w:sz w:val="24"/>
                <w:szCs w:val="24"/>
              </w:rPr>
              <w:t>-202</w:t>
            </w:r>
            <w:r w:rsidR="00DE659B">
              <w:rPr>
                <w:rFonts w:ascii="Cambria" w:eastAsia="Cambria" w:hAnsi="Cambria" w:cs="Cambria"/>
                <w:sz w:val="24"/>
                <w:szCs w:val="24"/>
              </w:rPr>
              <w:t>5</w:t>
            </w:r>
          </w:p>
        </w:tc>
        <w:tc>
          <w:tcPr>
            <w:tcW w:w="3303" w:type="dxa"/>
            <w:tcBorders>
              <w:right w:val="nil"/>
            </w:tcBorders>
          </w:tcPr>
          <w:p w14:paraId="120F1A6A" w14:textId="05DA7227" w:rsidR="00F43744" w:rsidRDefault="00C26528" w:rsidP="00FD3E61">
            <w:pPr>
              <w:ind w:right="-120" w:hanging="105"/>
              <w:jc w:val="center"/>
              <w:rPr>
                <w:rFonts w:ascii="Cambria" w:eastAsia="Cambria" w:hAnsi="Cambria" w:cs="Cambria"/>
                <w:sz w:val="24"/>
                <w:szCs w:val="24"/>
              </w:rPr>
            </w:pPr>
            <w:r>
              <w:rPr>
                <w:rFonts w:ascii="Cambria" w:eastAsia="Cambria" w:hAnsi="Cambria" w:cs="Cambria"/>
                <w:sz w:val="24"/>
                <w:szCs w:val="24"/>
              </w:rPr>
              <w:t xml:space="preserve">Approved: </w:t>
            </w:r>
            <w:r w:rsidR="00FD3E61">
              <w:rPr>
                <w:rFonts w:ascii="Cambria" w:eastAsia="Cambria" w:hAnsi="Cambria" w:cs="Cambria"/>
                <w:sz w:val="24"/>
                <w:szCs w:val="24"/>
              </w:rPr>
              <w:t>25</w:t>
            </w:r>
            <w:r>
              <w:rPr>
                <w:rFonts w:ascii="Cambria" w:eastAsia="Cambria" w:hAnsi="Cambria" w:cs="Cambria"/>
                <w:sz w:val="24"/>
                <w:szCs w:val="24"/>
              </w:rPr>
              <w:t>-0</w:t>
            </w:r>
            <w:r w:rsidR="00FD3E61">
              <w:rPr>
                <w:rFonts w:ascii="Cambria" w:eastAsia="Cambria" w:hAnsi="Cambria" w:cs="Cambria"/>
                <w:sz w:val="24"/>
                <w:szCs w:val="24"/>
              </w:rPr>
              <w:t>6</w:t>
            </w:r>
            <w:r w:rsidR="00965375">
              <w:rPr>
                <w:rFonts w:ascii="Cambria" w:eastAsia="Cambria" w:hAnsi="Cambria" w:cs="Cambria"/>
                <w:sz w:val="24"/>
                <w:szCs w:val="24"/>
              </w:rPr>
              <w:t>-202</w:t>
            </w:r>
            <w:r w:rsidR="00DE659B">
              <w:rPr>
                <w:rFonts w:ascii="Cambria" w:eastAsia="Cambria" w:hAnsi="Cambria" w:cs="Cambria"/>
                <w:sz w:val="24"/>
                <w:szCs w:val="24"/>
              </w:rPr>
              <w:t>5</w:t>
            </w:r>
          </w:p>
        </w:tc>
      </w:tr>
    </w:tbl>
    <w:p w14:paraId="6D753812" w14:textId="77777777" w:rsidR="00F43744" w:rsidRDefault="00F43744">
      <w:pPr>
        <w:rPr>
          <w:rFonts w:ascii="Cambria" w:eastAsia="Cambria" w:hAnsi="Cambria" w:cs="Cambria"/>
          <w:sz w:val="24"/>
          <w:szCs w:val="24"/>
        </w:rPr>
      </w:pPr>
    </w:p>
    <w:p w14:paraId="44F4ECD8" w14:textId="77777777" w:rsidR="00F43744" w:rsidRDefault="00965375">
      <w:pPr>
        <w:widowControl/>
        <w:pBdr>
          <w:top w:val="nil"/>
          <w:left w:val="nil"/>
          <w:bottom w:val="nil"/>
          <w:right w:val="nil"/>
          <w:between w:val="nil"/>
        </w:pBdr>
        <w:jc w:val="center"/>
        <w:rPr>
          <w:rFonts w:ascii="Cambria" w:eastAsia="Cambria" w:hAnsi="Cambria" w:cs="Cambria"/>
          <w:b/>
          <w:color w:val="000000"/>
          <w:sz w:val="24"/>
          <w:szCs w:val="24"/>
        </w:rPr>
      </w:pPr>
      <w:r>
        <w:rPr>
          <w:rFonts w:ascii="Cambria" w:eastAsia="Cambria" w:hAnsi="Cambria" w:cs="Cambria"/>
          <w:b/>
          <w:color w:val="000000"/>
          <w:sz w:val="24"/>
          <w:szCs w:val="24"/>
        </w:rPr>
        <w:t>ABSTRAK</w:t>
      </w:r>
    </w:p>
    <w:p w14:paraId="1FCBDA9C" w14:textId="615875DB" w:rsidR="00882BF5" w:rsidRPr="0012223C" w:rsidRDefault="00882BF5" w:rsidP="00882BF5">
      <w:pPr>
        <w:widowControl/>
        <w:pBdr>
          <w:top w:val="nil"/>
          <w:left w:val="nil"/>
          <w:bottom w:val="nil"/>
          <w:right w:val="nil"/>
          <w:between w:val="nil"/>
        </w:pBdr>
        <w:jc w:val="both"/>
        <w:rPr>
          <w:rFonts w:ascii="Cambria" w:eastAsia="Cambria" w:hAnsi="Cambria" w:cs="Cambria"/>
          <w:bCs/>
          <w:i/>
          <w:iCs/>
          <w:color w:val="000000"/>
          <w:sz w:val="20"/>
          <w:szCs w:val="20"/>
        </w:rPr>
      </w:pPr>
      <w:r w:rsidRPr="0012223C">
        <w:rPr>
          <w:rFonts w:ascii="Cambria" w:eastAsia="Cambria" w:hAnsi="Cambria" w:cs="Cambria"/>
          <w:bCs/>
          <w:i/>
          <w:iCs/>
          <w:color w:val="000000"/>
          <w:sz w:val="20"/>
          <w:szCs w:val="20"/>
        </w:rPr>
        <w:t>Kegiatan Pengabdian kepada Masyarakat (PKM) ini bertujuan untuk memberikan edukasi kepada pelaku usaha pabrik tahu</w:t>
      </w:r>
      <w:r w:rsidR="00C27423" w:rsidRPr="0012223C">
        <w:rPr>
          <w:rFonts w:ascii="Cambria" w:eastAsia="Cambria" w:hAnsi="Cambria" w:cs="Cambria"/>
          <w:bCs/>
          <w:i/>
          <w:iCs/>
          <w:color w:val="000000"/>
          <w:sz w:val="20"/>
          <w:szCs w:val="20"/>
        </w:rPr>
        <w:t xml:space="preserve"> sumedang 212</w:t>
      </w:r>
      <w:r w:rsidRPr="0012223C">
        <w:rPr>
          <w:rFonts w:ascii="Cambria" w:eastAsia="Cambria" w:hAnsi="Cambria" w:cs="Cambria"/>
          <w:bCs/>
          <w:i/>
          <w:iCs/>
          <w:color w:val="000000"/>
          <w:sz w:val="20"/>
          <w:szCs w:val="20"/>
        </w:rPr>
        <w:t xml:space="preserve"> mengenai pentingnya pencatatan biaya overhead pabrik tahu</w:t>
      </w:r>
      <w:r w:rsidR="00C27423" w:rsidRPr="0012223C">
        <w:rPr>
          <w:rFonts w:ascii="Cambria" w:eastAsia="Cambria" w:hAnsi="Cambria" w:cs="Cambria"/>
          <w:bCs/>
          <w:i/>
          <w:iCs/>
          <w:color w:val="000000"/>
          <w:sz w:val="20"/>
          <w:szCs w:val="20"/>
        </w:rPr>
        <w:t xml:space="preserve"> sumedang</w:t>
      </w:r>
      <w:r w:rsidRPr="0012223C">
        <w:rPr>
          <w:rFonts w:ascii="Cambria" w:eastAsia="Cambria" w:hAnsi="Cambria" w:cs="Cambria"/>
          <w:bCs/>
          <w:i/>
          <w:iCs/>
          <w:color w:val="000000"/>
          <w:sz w:val="20"/>
          <w:szCs w:val="20"/>
        </w:rPr>
        <w:t xml:space="preserve"> </w:t>
      </w:r>
      <w:r w:rsidR="00C27423" w:rsidRPr="0012223C">
        <w:rPr>
          <w:rFonts w:ascii="Cambria" w:eastAsia="Cambria" w:hAnsi="Cambria" w:cs="Cambria"/>
          <w:bCs/>
          <w:i/>
          <w:iCs/>
          <w:color w:val="000000"/>
          <w:sz w:val="20"/>
          <w:szCs w:val="20"/>
        </w:rPr>
        <w:t>2</w:t>
      </w:r>
      <w:r w:rsidRPr="0012223C">
        <w:rPr>
          <w:rFonts w:ascii="Cambria" w:eastAsia="Cambria" w:hAnsi="Cambria" w:cs="Cambria"/>
          <w:bCs/>
          <w:i/>
          <w:iCs/>
          <w:color w:val="000000"/>
          <w:sz w:val="20"/>
          <w:szCs w:val="20"/>
        </w:rPr>
        <w:t xml:space="preserve">12 dalam rangka meningkatkan efisiensi dan ketepatan perhitungan biaya produksi. Banyak pelaku usaha </w:t>
      </w:r>
      <w:proofErr w:type="gramStart"/>
      <w:r w:rsidRPr="0012223C">
        <w:rPr>
          <w:rFonts w:ascii="Cambria" w:eastAsia="Cambria" w:hAnsi="Cambria" w:cs="Cambria"/>
          <w:bCs/>
          <w:i/>
          <w:iCs/>
          <w:color w:val="000000"/>
          <w:sz w:val="20"/>
          <w:szCs w:val="20"/>
        </w:rPr>
        <w:t xml:space="preserve">tahu </w:t>
      </w:r>
      <w:r w:rsidR="00C27423" w:rsidRPr="0012223C">
        <w:rPr>
          <w:rFonts w:ascii="Cambria" w:eastAsia="Cambria" w:hAnsi="Cambria" w:cs="Cambria"/>
          <w:bCs/>
          <w:i/>
          <w:iCs/>
          <w:color w:val="000000"/>
          <w:sz w:val="20"/>
          <w:szCs w:val="20"/>
        </w:rPr>
        <w:t xml:space="preserve"> sumedang</w:t>
      </w:r>
      <w:proofErr w:type="gramEnd"/>
      <w:r w:rsidR="00C27423" w:rsidRPr="0012223C">
        <w:rPr>
          <w:rFonts w:ascii="Cambria" w:eastAsia="Cambria" w:hAnsi="Cambria" w:cs="Cambria"/>
          <w:bCs/>
          <w:i/>
          <w:iCs/>
          <w:color w:val="000000"/>
          <w:sz w:val="20"/>
          <w:szCs w:val="20"/>
        </w:rPr>
        <w:t xml:space="preserve">  212 </w:t>
      </w:r>
      <w:r w:rsidRPr="0012223C">
        <w:rPr>
          <w:rFonts w:ascii="Cambria" w:eastAsia="Cambria" w:hAnsi="Cambria" w:cs="Cambria"/>
          <w:bCs/>
          <w:i/>
          <w:iCs/>
          <w:color w:val="000000"/>
          <w:sz w:val="20"/>
          <w:szCs w:val="20"/>
        </w:rPr>
        <w:t>yang masih mengelola biaya secara tradisional tanpa pencatatan terstruktur, sehingga berisiko menimbulkan ketidaksesuaian antara biaya perhitungan awal dan akhir. Kegiatan ini dilaksanakan melalui metode observasi, wawancara, dan pelatihan langsung kepada pelaku usaha. Hasilnya menunjukkan peningkatan pemahaman tentang biaya overhead dan mulai diterapkannya pencatatan biaya secara sederhana. PKM ini diharapkan menjadi langkah awal menuju tata kelola usaha yang lebih profesional dan efisien.</w:t>
      </w:r>
    </w:p>
    <w:p w14:paraId="69A7DA96" w14:textId="72422DA7" w:rsidR="000E12F7" w:rsidRPr="0012223C" w:rsidRDefault="00882BF5" w:rsidP="00CE33B5">
      <w:pPr>
        <w:widowControl/>
        <w:pBdr>
          <w:top w:val="nil"/>
          <w:left w:val="nil"/>
          <w:bottom w:val="nil"/>
          <w:right w:val="nil"/>
          <w:between w:val="nil"/>
        </w:pBdr>
        <w:rPr>
          <w:rFonts w:ascii="Cambria" w:eastAsia="Cambria" w:hAnsi="Cambria" w:cs="Cambria"/>
          <w:bCs/>
          <w:i/>
          <w:iCs/>
          <w:color w:val="000000"/>
          <w:sz w:val="20"/>
          <w:szCs w:val="20"/>
        </w:rPr>
      </w:pPr>
      <w:r w:rsidRPr="0012223C">
        <w:rPr>
          <w:rFonts w:ascii="Cambria" w:eastAsia="Cambria" w:hAnsi="Cambria" w:cs="Cambria"/>
          <w:bCs/>
          <w:i/>
          <w:iCs/>
          <w:color w:val="000000"/>
          <w:sz w:val="20"/>
          <w:szCs w:val="20"/>
        </w:rPr>
        <w:t>Kata Kunci: Biaya Overhead, Pabrik Tahu, Pencatatan Biaya, Efisiensi Produksi</w:t>
      </w:r>
    </w:p>
    <w:p w14:paraId="35C4F097" w14:textId="58E139FF" w:rsidR="00F43744" w:rsidRDefault="00F43744" w:rsidP="0012223C">
      <w:pPr>
        <w:shd w:val="clear" w:color="auto" w:fill="FFFFFF"/>
        <w:jc w:val="center"/>
        <w:rPr>
          <w:rFonts w:ascii="Cambria" w:eastAsia="Cambria" w:hAnsi="Cambria" w:cs="Cambria"/>
          <w:b/>
          <w:color w:val="000000"/>
          <w:sz w:val="24"/>
          <w:szCs w:val="24"/>
        </w:rPr>
      </w:pPr>
    </w:p>
    <w:p w14:paraId="5F4E9F87" w14:textId="275AE82C" w:rsidR="00F43744" w:rsidRDefault="00965375" w:rsidP="00EF25DF">
      <w:pPr>
        <w:pStyle w:val="Heading2"/>
        <w:tabs>
          <w:tab w:val="left" w:pos="2127"/>
        </w:tabs>
        <w:spacing w:line="240" w:lineRule="auto"/>
        <w:ind w:left="0"/>
        <w:rPr>
          <w:rFonts w:ascii="Cambria" w:eastAsia="Cambria" w:hAnsi="Cambria" w:cs="Cambria"/>
          <w:b w:val="0"/>
          <w:color w:val="FF0000"/>
        </w:rPr>
      </w:pPr>
      <w:r>
        <w:rPr>
          <w:rFonts w:ascii="Cambria" w:eastAsia="Cambria" w:hAnsi="Cambria" w:cs="Cambria"/>
        </w:rPr>
        <w:t>PENDAHULUAN</w:t>
      </w:r>
      <w:r>
        <w:rPr>
          <w:rFonts w:ascii="Cambria" w:eastAsia="Cambria" w:hAnsi="Cambria" w:cs="Cambria"/>
          <w:b w:val="0"/>
          <w:color w:val="FF0000"/>
        </w:rPr>
        <w:t xml:space="preserve"> </w:t>
      </w:r>
    </w:p>
    <w:p w14:paraId="0644947C" w14:textId="6E535808" w:rsidR="00EF25DF" w:rsidRPr="00EF25DF" w:rsidRDefault="00EF25DF" w:rsidP="00EF25DF">
      <w:pPr>
        <w:pStyle w:val="TableParagraph"/>
        <w:ind w:firstLine="567"/>
        <w:jc w:val="both"/>
        <w:rPr>
          <w:rFonts w:asciiTheme="majorHAnsi" w:eastAsia="Cambria" w:hAnsiTheme="majorHAnsi"/>
          <w:sz w:val="24"/>
          <w:szCs w:val="24"/>
        </w:rPr>
      </w:pPr>
      <w:r w:rsidRPr="00EF25DF">
        <w:rPr>
          <w:rFonts w:asciiTheme="majorHAnsi" w:eastAsia="Cambria" w:hAnsiTheme="majorHAnsi"/>
          <w:sz w:val="24"/>
          <w:szCs w:val="24"/>
        </w:rPr>
        <w:t>Indonesia sebagai negara berkembang memiliki ketergantungan yang cukup tinggi terhadap sektor usaha mikro, kecil, dan menengah (UMKM) dalam menopang struktur perekonomiannya. UMKM tidak hanya menjadi tulang punggung dalam penyerapan tenaga kerja dan distribusi pendapatan masyarakat, tetapi juga memiliki ketahanan yang cukup kuat terhadap guncangan ekonomi, seperti saat pandemi atau krisis global. Di antara berbagai jenis UMKM yang tumbuh dan berkembang di Indonesia, industri pangan tradisional seperti usaha produksi tahu menjadi salah satu yang paling populer dan me</w:t>
      </w:r>
      <w:r>
        <w:rPr>
          <w:rFonts w:asciiTheme="majorHAnsi" w:eastAsia="Cambria" w:hAnsiTheme="majorHAnsi"/>
          <w:sz w:val="24"/>
          <w:szCs w:val="24"/>
        </w:rPr>
        <w:t>nyebar luas di berbagai daerah.</w:t>
      </w:r>
    </w:p>
    <w:p w14:paraId="11647836" w14:textId="5AE5DAE6" w:rsidR="00EF25DF" w:rsidRPr="00EF25DF" w:rsidRDefault="00EF25DF" w:rsidP="00EF25DF">
      <w:pPr>
        <w:pStyle w:val="TableParagraph"/>
        <w:ind w:firstLine="567"/>
        <w:jc w:val="both"/>
        <w:rPr>
          <w:rFonts w:asciiTheme="majorHAnsi" w:eastAsia="Cambria" w:hAnsiTheme="majorHAnsi"/>
          <w:sz w:val="24"/>
          <w:szCs w:val="24"/>
        </w:rPr>
      </w:pPr>
      <w:r w:rsidRPr="00EF25DF">
        <w:rPr>
          <w:rFonts w:asciiTheme="majorHAnsi" w:eastAsia="Cambria" w:hAnsiTheme="majorHAnsi"/>
          <w:sz w:val="24"/>
          <w:szCs w:val="24"/>
        </w:rPr>
        <w:t xml:space="preserve">Tahu merupakan salah satu produk olahan kedelai yang menjadi sumber protein nabati terjangkau dan digemari masyarakat lintas lapisan. Selain karena rasanya yang netral dan mudah diolah menjadi berbagai hidangan, tahu juga dianggap sebagai produk sehat dan memiliki nilai ekonomi yang menguntungkan. Oleh sebab itu, tidak mengherankan apabila banyak masyarakat, terutama di wilayah pedesaan dan pinggiran </w:t>
      </w:r>
      <w:proofErr w:type="gramStart"/>
      <w:r w:rsidRPr="00EF25DF">
        <w:rPr>
          <w:rFonts w:asciiTheme="majorHAnsi" w:eastAsia="Cambria" w:hAnsiTheme="majorHAnsi"/>
          <w:sz w:val="24"/>
          <w:szCs w:val="24"/>
        </w:rPr>
        <w:t>kota</w:t>
      </w:r>
      <w:proofErr w:type="gramEnd"/>
      <w:r w:rsidRPr="00EF25DF">
        <w:rPr>
          <w:rFonts w:asciiTheme="majorHAnsi" w:eastAsia="Cambria" w:hAnsiTheme="majorHAnsi"/>
          <w:sz w:val="24"/>
          <w:szCs w:val="24"/>
        </w:rPr>
        <w:t xml:space="preserve">, yang memilih membuka usaha pabrik tahu skala kecil hingga menengah </w:t>
      </w:r>
      <w:r>
        <w:rPr>
          <w:rFonts w:asciiTheme="majorHAnsi" w:eastAsia="Cambria" w:hAnsiTheme="majorHAnsi"/>
          <w:sz w:val="24"/>
          <w:szCs w:val="24"/>
        </w:rPr>
        <w:t>sebagai mata pencaharian utama.</w:t>
      </w:r>
    </w:p>
    <w:p w14:paraId="650C37F3" w14:textId="3AAAC99C" w:rsidR="00EF25DF" w:rsidRPr="00EF25DF" w:rsidRDefault="00EF25DF" w:rsidP="00EF25DF">
      <w:pPr>
        <w:pStyle w:val="TableParagraph"/>
        <w:ind w:firstLine="567"/>
        <w:jc w:val="both"/>
        <w:rPr>
          <w:rFonts w:asciiTheme="majorHAnsi" w:eastAsia="Cambria" w:hAnsiTheme="majorHAnsi"/>
          <w:sz w:val="24"/>
          <w:szCs w:val="24"/>
        </w:rPr>
      </w:pPr>
      <w:r w:rsidRPr="00EF25DF">
        <w:rPr>
          <w:rFonts w:asciiTheme="majorHAnsi" w:eastAsia="Cambria" w:hAnsiTheme="majorHAnsi"/>
          <w:sz w:val="24"/>
          <w:szCs w:val="24"/>
        </w:rPr>
        <w:t>Meskipun terlihat sederhana, proses produksi tahu sejatinya melibatkan tahapan-tahapan kerja yang kompleks dan memerlukan pengelolaan biaya yang baik. Tahapan mulai dari perendaman kedelai, penggilingan, perebusan, pemisahan ampas, pengepresan, hingga pencetakan tahu, masing-masing memerlukan sumber daya seperti air, energi listrik, alat produksi, serta tenaga kerja. Dalam akuntansi biaya, elemen-elemen ini tidak semuanya termasuk dalam biaya langsung (direct cost). Sebagian besar termasuk dalam biaya overhead pabrik (factory overhead cost), yaitu biaya tidak langsung yang dikeluarkan untuk mendukung kelancaran produksi namun tidak dapat diatribusikan secar</w:t>
      </w:r>
      <w:r>
        <w:rPr>
          <w:rFonts w:asciiTheme="majorHAnsi" w:eastAsia="Cambria" w:hAnsiTheme="majorHAnsi"/>
          <w:sz w:val="24"/>
          <w:szCs w:val="24"/>
        </w:rPr>
        <w:t>a langsung ke satu unit produk.</w:t>
      </w:r>
    </w:p>
    <w:p w14:paraId="3118C9DF" w14:textId="751A797E" w:rsidR="00EF25DF" w:rsidRPr="00EF25DF" w:rsidRDefault="00EF25DF" w:rsidP="00EF25DF">
      <w:pPr>
        <w:pStyle w:val="TableParagraph"/>
        <w:ind w:firstLine="567"/>
        <w:jc w:val="both"/>
        <w:rPr>
          <w:rFonts w:asciiTheme="majorHAnsi" w:eastAsia="Cambria" w:hAnsiTheme="majorHAnsi"/>
          <w:sz w:val="24"/>
          <w:szCs w:val="24"/>
        </w:rPr>
      </w:pPr>
      <w:r w:rsidRPr="00EF25DF">
        <w:rPr>
          <w:rFonts w:asciiTheme="majorHAnsi" w:eastAsia="Cambria" w:hAnsiTheme="majorHAnsi"/>
          <w:sz w:val="24"/>
          <w:szCs w:val="24"/>
        </w:rPr>
        <w:lastRenderedPageBreak/>
        <w:t xml:space="preserve">Namun kenyataannya, sebagian besar pelaku usaha tahu yang masih bersifat tradisional dan berbasis keluarga belum memiliki pemahaman yang memadai tentang pentingnya pencatatan dan pengelolaan biaya overhead ini. Mereka umumnya hanya fokus pada biaya bahan </w:t>
      </w:r>
      <w:proofErr w:type="gramStart"/>
      <w:r w:rsidRPr="00EF25DF">
        <w:rPr>
          <w:rFonts w:asciiTheme="majorHAnsi" w:eastAsia="Cambria" w:hAnsiTheme="majorHAnsi"/>
          <w:sz w:val="24"/>
          <w:szCs w:val="24"/>
        </w:rPr>
        <w:t>baku</w:t>
      </w:r>
      <w:proofErr w:type="gramEnd"/>
      <w:r w:rsidRPr="00EF25DF">
        <w:rPr>
          <w:rFonts w:asciiTheme="majorHAnsi" w:eastAsia="Cambria" w:hAnsiTheme="majorHAnsi"/>
          <w:sz w:val="24"/>
          <w:szCs w:val="24"/>
        </w:rPr>
        <w:t xml:space="preserve"> dan upah harian pekerja, tanpa memperhitungkan biaya-biaya tidak langsung seperti listrik, air, penyusutan alat, dan sisa produksi yang belum terjual. Ketiadaan pencatatan biaya overhead dapat menyebabkan kerugian yang tidak disadari karena harga pokok produksi (HPP) yang dihitung tidak</w:t>
      </w:r>
      <w:r>
        <w:rPr>
          <w:rFonts w:asciiTheme="majorHAnsi" w:eastAsia="Cambria" w:hAnsiTheme="majorHAnsi"/>
          <w:sz w:val="24"/>
          <w:szCs w:val="24"/>
        </w:rPr>
        <w:t xml:space="preserve"> mencerminkan biaya sebenarnya.</w:t>
      </w:r>
    </w:p>
    <w:p w14:paraId="288A6665" w14:textId="736AFC16" w:rsidR="00EF25DF" w:rsidRPr="00EF25DF" w:rsidRDefault="00EF25DF" w:rsidP="00EF25DF">
      <w:pPr>
        <w:pStyle w:val="TableParagraph"/>
        <w:ind w:firstLine="567"/>
        <w:jc w:val="both"/>
        <w:rPr>
          <w:rFonts w:asciiTheme="majorHAnsi" w:eastAsia="Cambria" w:hAnsiTheme="majorHAnsi"/>
          <w:sz w:val="24"/>
          <w:szCs w:val="24"/>
        </w:rPr>
      </w:pPr>
      <w:r w:rsidRPr="00EF25DF">
        <w:rPr>
          <w:rFonts w:asciiTheme="majorHAnsi" w:eastAsia="Cambria" w:hAnsiTheme="majorHAnsi"/>
          <w:sz w:val="24"/>
          <w:szCs w:val="24"/>
        </w:rPr>
        <w:t>Salah satu bentuk permasalahan nyata yang muncul akibat tidak dicatatnya biaya overhead secara tepat adalah terjadinya selisih antara perhitungan biaya awal dengan biaya akhir, yang sering dialami pelaku usaha. Hal ini diperkuat dari hasil wawancara dengan salah satu pemilik pabrik tahu, yang menyampaikan bahwa pengeluaran sering kali tidak tercatat, atau ada tahu yang tidak habis terjual dari hari sebelumnya sehingga mengacaukan estimasi produksi dan hasil pendapatan. Selain itu, sistem pembayaran pekerja yang langsung dibayarkan setelah selesai kerja tanpa dokumentasi juga menyebabkan tidak adanya data penge</w:t>
      </w:r>
      <w:r>
        <w:rPr>
          <w:rFonts w:asciiTheme="majorHAnsi" w:eastAsia="Cambria" w:hAnsiTheme="majorHAnsi"/>
          <w:sz w:val="24"/>
          <w:szCs w:val="24"/>
        </w:rPr>
        <w:t>luaran tenaga kerja yang jelas.</w:t>
      </w:r>
    </w:p>
    <w:p w14:paraId="608700DD" w14:textId="77777777" w:rsidR="00EF25DF" w:rsidRPr="00EF25DF" w:rsidRDefault="00EF25DF" w:rsidP="00EF25DF">
      <w:pPr>
        <w:pStyle w:val="TableParagraph"/>
        <w:ind w:firstLine="567"/>
        <w:jc w:val="both"/>
        <w:rPr>
          <w:rFonts w:asciiTheme="majorHAnsi" w:eastAsia="Cambria" w:hAnsiTheme="majorHAnsi"/>
          <w:sz w:val="24"/>
          <w:szCs w:val="24"/>
        </w:rPr>
      </w:pPr>
      <w:r w:rsidRPr="00EF25DF">
        <w:rPr>
          <w:rFonts w:asciiTheme="majorHAnsi" w:eastAsia="Cambria" w:hAnsiTheme="majorHAnsi"/>
          <w:sz w:val="24"/>
          <w:szCs w:val="24"/>
        </w:rPr>
        <w:t xml:space="preserve">Permasalahan seperti ini apabila dibiarkan terus-menerus tentu </w:t>
      </w:r>
      <w:proofErr w:type="gramStart"/>
      <w:r w:rsidRPr="00EF25DF">
        <w:rPr>
          <w:rFonts w:asciiTheme="majorHAnsi" w:eastAsia="Cambria" w:hAnsiTheme="majorHAnsi"/>
          <w:sz w:val="24"/>
          <w:szCs w:val="24"/>
        </w:rPr>
        <w:t>akan</w:t>
      </w:r>
      <w:proofErr w:type="gramEnd"/>
      <w:r w:rsidRPr="00EF25DF">
        <w:rPr>
          <w:rFonts w:asciiTheme="majorHAnsi" w:eastAsia="Cambria" w:hAnsiTheme="majorHAnsi"/>
          <w:sz w:val="24"/>
          <w:szCs w:val="24"/>
        </w:rPr>
        <w:t xml:space="preserve"> berdampak pada efisiensi dan kesinambungan usaha. Oleh karena itu, perlu adanya intervensi edukatif dan pendampingan praktis dari akademisi dan institusi pendidikan untuk membantu pelaku UMKM, khususnya di sektor produksi tahu, agar memahami dan mampu mengelola biaya overhead pabrik secara lebih baik. Edukasi ini menjadi semakin penting karena biaya overhead tidak hanya berpengaruh terhadap HPP, tetapi juga terhadap perencanaan keuangan usaha, penentuan harga jual, dan strategi bisnis jangka panjang.</w:t>
      </w:r>
    </w:p>
    <w:p w14:paraId="1DAE461A" w14:textId="79E96CC5" w:rsidR="00EF25DF" w:rsidRPr="00EF25DF" w:rsidRDefault="00EF25DF" w:rsidP="00EF25DF">
      <w:pPr>
        <w:pStyle w:val="TableParagraph"/>
        <w:ind w:firstLine="567"/>
        <w:jc w:val="both"/>
        <w:rPr>
          <w:rFonts w:asciiTheme="majorHAnsi" w:eastAsia="Cambria" w:hAnsiTheme="majorHAnsi"/>
          <w:sz w:val="24"/>
          <w:szCs w:val="24"/>
        </w:rPr>
      </w:pPr>
      <w:r w:rsidRPr="00EF25DF">
        <w:rPr>
          <w:rFonts w:asciiTheme="majorHAnsi" w:eastAsia="Cambria" w:hAnsiTheme="majorHAnsi"/>
          <w:sz w:val="24"/>
          <w:szCs w:val="24"/>
        </w:rPr>
        <w:t>Melalui kegiatan Pengabdian Kepada Masyarakat (PKM) ini, tim dari Program Studi Akuntansi Universitas Mahaputra Muhammad Yamin berinisiatif memberikan edukasi kepada pelaku usaha pabrik tahu di daerah lokal mengenai identifikasi, pencatatan, dan pengendalian biaya overhead pabrik. Metode edukasi yang digunakan dirancang sederhana dan aplikatif, menyesuaikan dengan kondisi dan kemampuan para pelaku usaha yang umumnya belum mem</w:t>
      </w:r>
      <w:r>
        <w:rPr>
          <w:rFonts w:asciiTheme="majorHAnsi" w:eastAsia="Cambria" w:hAnsiTheme="majorHAnsi"/>
          <w:sz w:val="24"/>
          <w:szCs w:val="24"/>
        </w:rPr>
        <w:t>iliki latar belakang akuntansi.</w:t>
      </w:r>
    </w:p>
    <w:p w14:paraId="1B04DDFC" w14:textId="667CC101" w:rsidR="00EF25DF" w:rsidRPr="00EF25DF" w:rsidRDefault="00EF25DF" w:rsidP="00EF25DF">
      <w:pPr>
        <w:pStyle w:val="TableParagraph"/>
        <w:ind w:firstLine="567"/>
        <w:jc w:val="both"/>
        <w:rPr>
          <w:rFonts w:asciiTheme="majorHAnsi" w:eastAsia="Cambria" w:hAnsiTheme="majorHAnsi"/>
          <w:sz w:val="24"/>
          <w:szCs w:val="24"/>
        </w:rPr>
      </w:pPr>
      <w:r w:rsidRPr="00EF25DF">
        <w:rPr>
          <w:rFonts w:asciiTheme="majorHAnsi" w:eastAsia="Cambria" w:hAnsiTheme="majorHAnsi"/>
          <w:sz w:val="24"/>
          <w:szCs w:val="24"/>
        </w:rPr>
        <w:t xml:space="preserve">Selain meningkatkan kapasitas pelaku usaha dalam aspek pengelolaan biaya, kegiatan ini juga bertujuan mendorong terciptanya kesadaran akuntansi sederhana, yang dapat diterapkan oleh UMKM lain di sektor serupa. Harapannya, pelaku usaha dapat mulai membudayakan pencatatan biaya secara rutin, bahkan dengan </w:t>
      </w:r>
      <w:proofErr w:type="gramStart"/>
      <w:r w:rsidRPr="00EF25DF">
        <w:rPr>
          <w:rFonts w:asciiTheme="majorHAnsi" w:eastAsia="Cambria" w:hAnsiTheme="majorHAnsi"/>
          <w:sz w:val="24"/>
          <w:szCs w:val="24"/>
        </w:rPr>
        <w:t>cara</w:t>
      </w:r>
      <w:proofErr w:type="gramEnd"/>
      <w:r w:rsidRPr="00EF25DF">
        <w:rPr>
          <w:rFonts w:asciiTheme="majorHAnsi" w:eastAsia="Cambria" w:hAnsiTheme="majorHAnsi"/>
          <w:sz w:val="24"/>
          <w:szCs w:val="24"/>
        </w:rPr>
        <w:t xml:space="preserve"> sederhana seperti buku catatan manual atau pencatatan digital lewat aplikasi ringan. Dengan begitu, usaha tahu yang bersifat tradisional bisa semakin profesional dalam pengelolaan usahanya dan lebih siap dalam menghadapi tantangan</w:t>
      </w:r>
      <w:r>
        <w:rPr>
          <w:rFonts w:asciiTheme="majorHAnsi" w:eastAsia="Cambria" w:hAnsiTheme="majorHAnsi"/>
          <w:sz w:val="24"/>
          <w:szCs w:val="24"/>
        </w:rPr>
        <w:t xml:space="preserve"> pasar yang semakin kompetitif.</w:t>
      </w:r>
    </w:p>
    <w:p w14:paraId="050B9680" w14:textId="24C4BB9B" w:rsidR="00EF25DF" w:rsidRDefault="00EF25DF" w:rsidP="00EF25DF">
      <w:pPr>
        <w:pStyle w:val="TableParagraph"/>
        <w:ind w:firstLine="567"/>
        <w:jc w:val="both"/>
        <w:rPr>
          <w:rFonts w:asciiTheme="majorHAnsi" w:eastAsia="Cambria" w:hAnsiTheme="majorHAnsi"/>
          <w:sz w:val="24"/>
          <w:szCs w:val="24"/>
        </w:rPr>
      </w:pPr>
      <w:r w:rsidRPr="00EF25DF">
        <w:rPr>
          <w:rFonts w:asciiTheme="majorHAnsi" w:eastAsia="Cambria" w:hAnsiTheme="majorHAnsi"/>
          <w:sz w:val="24"/>
          <w:szCs w:val="24"/>
        </w:rPr>
        <w:t xml:space="preserve">Melalui edukasi ini pula, diharapkan pelaku usaha mampu membuat keputusan bisnis yang lebih rasional berdasarkan data keuangan yang aktual. Selain itu, mereka juga </w:t>
      </w:r>
      <w:proofErr w:type="gramStart"/>
      <w:r w:rsidRPr="00EF25DF">
        <w:rPr>
          <w:rFonts w:asciiTheme="majorHAnsi" w:eastAsia="Cambria" w:hAnsiTheme="majorHAnsi"/>
          <w:sz w:val="24"/>
          <w:szCs w:val="24"/>
        </w:rPr>
        <w:t>akan</w:t>
      </w:r>
      <w:proofErr w:type="gramEnd"/>
      <w:r w:rsidRPr="00EF25DF">
        <w:rPr>
          <w:rFonts w:asciiTheme="majorHAnsi" w:eastAsia="Cambria" w:hAnsiTheme="majorHAnsi"/>
          <w:sz w:val="24"/>
          <w:szCs w:val="24"/>
        </w:rPr>
        <w:t xml:space="preserve"> memiliki peluang yang lebih besar untuk mendapatkan akses pembiayaan dari lembaga keuangan atau program pemerintah, karena telah memiliki sistem pencatatan keuangan yang dapat dipercaya.</w:t>
      </w:r>
    </w:p>
    <w:p w14:paraId="38992394" w14:textId="1152A896" w:rsidR="00AC15C5" w:rsidRPr="00EF25DF" w:rsidRDefault="00AC15C5" w:rsidP="00AC15C5">
      <w:pPr>
        <w:pStyle w:val="TableParagraph"/>
        <w:ind w:firstLine="567"/>
        <w:jc w:val="both"/>
        <w:rPr>
          <w:rFonts w:asciiTheme="majorHAnsi" w:eastAsia="Cambria" w:hAnsiTheme="majorHAnsi"/>
          <w:sz w:val="24"/>
          <w:szCs w:val="24"/>
        </w:rPr>
      </w:pPr>
      <w:r w:rsidRPr="00EF25DF">
        <w:rPr>
          <w:rFonts w:asciiTheme="majorHAnsi" w:eastAsia="Cambria" w:hAnsiTheme="majorHAnsi"/>
          <w:sz w:val="24"/>
          <w:szCs w:val="24"/>
        </w:rPr>
        <w:t xml:space="preserve">Industri rumah tangga seperti pabrik tahu merupakan salah satu bentuk usaha mikro kecil menengah (UMKM) yang memiliki peran penting dalam perekonomian daerah. Dalam proses produksinya, industri ini menghadapi berbagai jenis biaya, salah satunya adalah biaya overhead pabrik. Biaya overhead merupakan komponen biaya tidak langsung yang sulit diidentifikasi secara langsung terhadap produk, seperti listrik, </w:t>
      </w:r>
      <w:r w:rsidRPr="00EF25DF">
        <w:rPr>
          <w:rFonts w:asciiTheme="majorHAnsi" w:eastAsia="Cambria" w:hAnsiTheme="majorHAnsi"/>
          <w:sz w:val="24"/>
          <w:szCs w:val="24"/>
        </w:rPr>
        <w:lastRenderedPageBreak/>
        <w:t>air, penyusutan mesin, dan upah tidak langsung. Sayangnya, banyak pelaku industri rumahan seperti pabrik tahu yang belum memiliki pemahaman yang utuh mengenai pentingnya pencatatan dan pengelolaan biaya overhead. Hal ini dapat menyebabkan ketidaktepatan dalam perhitungan harga pokok produksi serta potensi selisih dalam hasil usaha.</w:t>
      </w:r>
    </w:p>
    <w:p w14:paraId="2DE1564E" w14:textId="77777777" w:rsidR="00AC15C5" w:rsidRPr="00EF25DF" w:rsidRDefault="00AC15C5" w:rsidP="00AC15C5">
      <w:pPr>
        <w:pStyle w:val="TableParagraph"/>
        <w:ind w:firstLine="567"/>
        <w:jc w:val="both"/>
        <w:rPr>
          <w:rFonts w:asciiTheme="majorHAnsi" w:eastAsia="Cambria" w:hAnsiTheme="majorHAnsi"/>
          <w:sz w:val="24"/>
          <w:szCs w:val="24"/>
        </w:rPr>
      </w:pPr>
      <w:r w:rsidRPr="00EF25DF">
        <w:rPr>
          <w:rFonts w:asciiTheme="majorHAnsi" w:eastAsia="Cambria" w:hAnsiTheme="majorHAnsi"/>
          <w:sz w:val="24"/>
          <w:szCs w:val="24"/>
        </w:rPr>
        <w:t>Salah satu permasalahan umum yang sering terjadi adalah tidak adanya sistem pencatatan biaya tenaga kerja secara formal, serta tidak dicatatnya biaya yang muncul akibat sisa produksi atau hasil penjualan yang belum maksimal. Oleh karena itu, perlu dilakukan edukasi kepada pelaku industri tahu mengenai identifikasi dan pencatatan biaya overhead untuk meningkatkan efisiensi dan akurasi dalam proses produksi.</w:t>
      </w:r>
    </w:p>
    <w:p w14:paraId="4223AF92" w14:textId="57EC87A2" w:rsidR="00AC15C5" w:rsidRPr="00EF25DF" w:rsidRDefault="00AC15C5" w:rsidP="00AC15C5">
      <w:pPr>
        <w:pStyle w:val="TableParagraph"/>
        <w:ind w:firstLine="851"/>
        <w:jc w:val="both"/>
        <w:rPr>
          <w:rFonts w:ascii="Cambria" w:eastAsia="Cambria" w:hAnsi="Cambria" w:cs="Cambria"/>
          <w:b/>
          <w:bCs/>
          <w:sz w:val="24"/>
          <w:szCs w:val="24"/>
        </w:rPr>
      </w:pPr>
      <w:r w:rsidRPr="00EF25DF">
        <w:rPr>
          <w:rFonts w:ascii="Cambria" w:eastAsia="Cambria" w:hAnsi="Cambria" w:cs="Cambria"/>
          <w:sz w:val="24"/>
          <w:szCs w:val="24"/>
        </w:rPr>
        <w:t>B</w:t>
      </w:r>
      <w:r w:rsidR="00BD10DB" w:rsidRPr="00EF25DF">
        <w:rPr>
          <w:rFonts w:ascii="Cambria" w:eastAsia="Cambria" w:hAnsi="Cambria" w:cs="Cambria"/>
          <w:sz w:val="24"/>
          <w:szCs w:val="24"/>
        </w:rPr>
        <w:t xml:space="preserve">iaya overhead pabrik adalah semua biaya produksi selain bahan </w:t>
      </w:r>
      <w:proofErr w:type="gramStart"/>
      <w:r w:rsidR="00BD10DB" w:rsidRPr="00EF25DF">
        <w:rPr>
          <w:rFonts w:ascii="Cambria" w:eastAsia="Cambria" w:hAnsi="Cambria" w:cs="Cambria"/>
          <w:sz w:val="24"/>
          <w:szCs w:val="24"/>
        </w:rPr>
        <w:t>baku</w:t>
      </w:r>
      <w:proofErr w:type="gramEnd"/>
      <w:r w:rsidR="00BD10DB" w:rsidRPr="00EF25DF">
        <w:rPr>
          <w:rFonts w:ascii="Cambria" w:eastAsia="Cambria" w:hAnsi="Cambria" w:cs="Cambria"/>
          <w:sz w:val="24"/>
          <w:szCs w:val="24"/>
        </w:rPr>
        <w:t xml:space="preserve"> langsung dan tenaga kerja langsung, seperti biaya listrik, air, penyusutan, dan biaya perawatan. Biaya ini tidak dapat ditelusuri langsung ke produk, namun tetap pentin</w:t>
      </w:r>
      <w:r w:rsidRPr="00EF25DF">
        <w:rPr>
          <w:rFonts w:ascii="Cambria" w:eastAsia="Cambria" w:hAnsi="Cambria" w:cs="Cambria"/>
          <w:sz w:val="24"/>
          <w:szCs w:val="24"/>
        </w:rPr>
        <w:t xml:space="preserve">g dalam perhitungan biaya total </w:t>
      </w:r>
      <w:r w:rsidRPr="00EF25DF">
        <w:rPr>
          <w:rFonts w:ascii="Cambria" w:eastAsia="Cambria" w:hAnsi="Cambria" w:cs="Cambria"/>
          <w:b/>
          <w:bCs/>
          <w:sz w:val="24"/>
          <w:szCs w:val="24"/>
        </w:rPr>
        <w:fldChar w:fldCharType="begin" w:fldLock="1"/>
      </w:r>
      <w:r w:rsidR="00F24FF5">
        <w:rPr>
          <w:rFonts w:ascii="Cambria" w:eastAsia="Cambria" w:hAnsi="Cambria" w:cs="Cambria"/>
          <w:sz w:val="24"/>
          <w:szCs w:val="24"/>
        </w:rPr>
        <w:instrText>ADDIN CSL_CITATION {"citationItems":[{"id":"ITEM-1","itemData":{"author":[{"dropping-particle":"","family":"Mulyadi","given":"","non-dropping-particle":"","parse-names":false,"suffix":""}],"edition":"Edisi 5","id":"ITEM-1","issued":{"date-parts":[["2016"]]},"publisher":"Salemba Empat","publisher-place":"Jakarta","title":"Akuntansi Biaya","type":"book"},"uris":["http://www.mendeley.com/documents/?uuid=659f05b4-7139-431c-a1b0-fd6d08d9855d"]},{"id":"ITEM-2","itemData":{"DOI":"10.1016/j.gsf.2024.101872","ISSN":"16749871","abstract":"The accurate identification of dinosaur egg accumulations as nests or clutches is crucial for understanding the reproductive behaviour of these extinct species. However, existing methods often rely on the presence of complete eggs and embryo remains, and sedimentological criteria that are only applicable to well-structured sediments. In this study, we introduce an innovative approach to characterize egg accumulations in structureless sediments, where traditional nest structures may not be preserved. Our methodology employs a unique combination of sedimentological, taphonomic, geochemical, and geophysical proxies for the study of egg accumulations. We applied this approach to the egg accumulation from Paimogo (Jurassic, Portugal), traditionally interpreted as a nest. Our findings reveal that the Paimogo egg assemblage is a secondary deposit, resulting from a flooding event in a fluvial plain that dismantled several allosauroid and crocodylomorph clutches. The eggshell vapor conductance results, coupled with sedimentological evidence, suggest that allosauroid dinosaurs buried their eggs in the dry terrain of overbank areas close to a main channel during the breeding season, likely during the dry season to prevent the embryos from drowning. This research underscores the necessity of multidisciplinary approaches in interpreting egg accumulations and offers a novel methodology for studying these accumulations in structureless sediments. Our findings provide new insights into the breeding behaviour and nesting preferences of these extinct organisms, contributing to our understanding of dinosaur ecology.","author":[{"dropping-particle":"","family":"Ezquerro","given":"L.","non-dropping-particle":"","parse-names":false,"suffix":""},{"dropping-particle":"","family":"Coimbra","given":"R.","non-dropping-particle":"","parse-names":false,"suffix":""},{"dropping-particle":"","family":"Bauluz","given":"B.","non-dropping-particle":"","parse-names":false,"suffix":""},{"dropping-particle":"","family":"Núñez-Lahuerta","given":"C.","non-dropping-particle":"","parse-names":false,"suffix":""},{"dropping-particle":"","family":"Román-Berdiel","given":"T.","non-dropping-particle":"","parse-names":false,"suffix":""},{"dropping-particle":"","family":"Moreno-Azanza","given":"M.","non-dropping-particle":"","parse-names":false,"suffix":""}],"container-title":"Geoscience Frontiers","id":"ITEM-2","issue":"5","issued":{"date-parts":[["2024","9","1"]]},"publisher":"Elsevier B.V.","title":"Large dinosaur egg accumulations and their significance for understanding nesting behaviour","type":"article-journal","volume":"15"},"uris":["http://www.mendeley.com/documents/?uuid=f1208813-464c-33ba-b75b-f71521211e6d"]}],"mendeley":{"formattedCitation":"(Ezquerro et al., 2024; Mulyadi, 2016)","manualFormatting":"(Mulyadi, 2016:15-16:270)","plainTextFormattedCitation":"(Ezquerro et al., 2024; Mulyadi, 2016)","previouslyFormattedCitation":"(Ezquerro et al., 2024; Mulyadi, 2016)"},"properties":{"noteIndex":0},"schema":"https://github.com/citation-style-language/schema/raw/master/csl-citation.json"}</w:instrText>
      </w:r>
      <w:r w:rsidRPr="00EF25DF">
        <w:rPr>
          <w:rFonts w:ascii="Cambria" w:eastAsia="Cambria" w:hAnsi="Cambria" w:cs="Cambria"/>
          <w:b/>
          <w:bCs/>
          <w:sz w:val="24"/>
          <w:szCs w:val="24"/>
        </w:rPr>
        <w:fldChar w:fldCharType="separate"/>
      </w:r>
      <w:r w:rsidRPr="00EF25DF">
        <w:rPr>
          <w:rFonts w:ascii="Cambria" w:eastAsia="Cambria" w:hAnsi="Cambria" w:cs="Cambria"/>
          <w:noProof/>
          <w:sz w:val="24"/>
          <w:szCs w:val="24"/>
        </w:rPr>
        <w:t>(Mulyadi, 2016:15-16:270)</w:t>
      </w:r>
      <w:r w:rsidRPr="00EF25DF">
        <w:rPr>
          <w:rFonts w:ascii="Cambria" w:eastAsia="Cambria" w:hAnsi="Cambria" w:cs="Cambria"/>
          <w:b/>
          <w:bCs/>
          <w:sz w:val="24"/>
          <w:szCs w:val="24"/>
        </w:rPr>
        <w:fldChar w:fldCharType="end"/>
      </w:r>
    </w:p>
    <w:p w14:paraId="7FDE2723" w14:textId="5C6707A6" w:rsidR="00EF25DF" w:rsidRDefault="00AC15C5" w:rsidP="00EF25DF">
      <w:pPr>
        <w:pStyle w:val="TableParagraph"/>
        <w:ind w:firstLine="851"/>
        <w:jc w:val="both"/>
        <w:rPr>
          <w:rFonts w:ascii="Cambria" w:eastAsia="Cambria" w:hAnsi="Cambria" w:cs="Cambria"/>
          <w:b/>
          <w:bCs/>
          <w:sz w:val="24"/>
          <w:szCs w:val="24"/>
        </w:rPr>
      </w:pPr>
      <w:r w:rsidRPr="00EF25DF">
        <w:rPr>
          <w:rFonts w:ascii="Cambria" w:eastAsia="Cambria" w:hAnsi="Cambria" w:cs="Cambria"/>
          <w:bCs/>
          <w:sz w:val="24"/>
          <w:szCs w:val="24"/>
        </w:rPr>
        <w:t>Biaya Overhead Pabrik</w:t>
      </w:r>
      <w:r w:rsidRPr="00EF25DF">
        <w:rPr>
          <w:rFonts w:ascii="Cambria" w:eastAsia="Cambria" w:hAnsi="Cambria" w:cs="Cambria"/>
          <w:b/>
          <w:bCs/>
          <w:sz w:val="24"/>
          <w:szCs w:val="24"/>
        </w:rPr>
        <w:t xml:space="preserve"> </w:t>
      </w:r>
      <w:r w:rsidRPr="00EF25DF">
        <w:rPr>
          <w:rFonts w:ascii="Cambria" w:eastAsia="Cambria" w:hAnsi="Cambria" w:cs="Cambria"/>
          <w:sz w:val="24"/>
          <w:szCs w:val="24"/>
        </w:rPr>
        <w:t xml:space="preserve">adalah </w:t>
      </w:r>
      <w:r w:rsidR="00BD10DB" w:rsidRPr="00EF25DF">
        <w:rPr>
          <w:rFonts w:ascii="Cambria" w:eastAsia="Cambria" w:hAnsi="Cambria" w:cs="Cambria"/>
          <w:sz w:val="24"/>
          <w:szCs w:val="24"/>
        </w:rPr>
        <w:t>bahwa pencatatan biaya overhead yang baik akan meningkatkan akurasi dalam penghitungan harga pokok produksi, yang berpengaruh pada efisiensi dan p</w:t>
      </w:r>
      <w:r w:rsidRPr="00EF25DF">
        <w:rPr>
          <w:rFonts w:ascii="Cambria" w:eastAsia="Cambria" w:hAnsi="Cambria" w:cs="Cambria"/>
          <w:sz w:val="24"/>
          <w:szCs w:val="24"/>
        </w:rPr>
        <w:t xml:space="preserve">engambilan keputusan manajerial </w:t>
      </w:r>
      <w:r w:rsidRPr="00EF25DF">
        <w:rPr>
          <w:rFonts w:ascii="Cambria" w:eastAsia="Cambria" w:hAnsi="Cambria" w:cs="Cambria"/>
          <w:b/>
          <w:bCs/>
          <w:sz w:val="24"/>
          <w:szCs w:val="24"/>
        </w:rPr>
        <w:fldChar w:fldCharType="begin" w:fldLock="1"/>
      </w:r>
      <w:r w:rsidR="00985193">
        <w:rPr>
          <w:rFonts w:ascii="Cambria" w:eastAsia="Cambria" w:hAnsi="Cambria" w:cs="Cambria"/>
          <w:sz w:val="24"/>
          <w:szCs w:val="24"/>
        </w:rPr>
        <w:instrText>ADDIN CSL_CITATION {"citationItems":[{"id":"ITEM-1","itemData":{"author":[{"dropping-particle":"","family":"Hansen","given":"Don R","non-dropping-particle":"","parse-names":false,"suffix":""},{"dropping-particle":"","family":"Mowen","given":"Maryanne M","non-dropping-particle":"","parse-names":false,"suffix":""}],"edition":"8th Editio","id":"ITEM-1","issued":{"date-parts":[["2017"]]},"publisher":"Cengage Learning","publisher-place":"Boston","title":"Cost Management: Accounting and Control","type":"book"},"uris":["http://www.mendeley.com/documents/?uuid=8091b6cb-fefd-4dff-9af7-5b32c3b2f80f"]}],"mendeley":{"formattedCitation":"(Hansen &amp; Mowen, 2017)","manualFormatting":"(Hansen &amp; Mowen, 2017:93-92:321)","plainTextFormattedCitation":"(Hansen &amp; Mowen, 2017)","previouslyFormattedCitation":"(Hansen &amp; Mowen, 2017)"},"properties":{"noteIndex":0},"schema":"https://github.com/citation-style-language/schema/raw/master/csl-citation.json"}</w:instrText>
      </w:r>
      <w:r w:rsidRPr="00EF25DF">
        <w:rPr>
          <w:rFonts w:ascii="Cambria" w:eastAsia="Cambria" w:hAnsi="Cambria" w:cs="Cambria"/>
          <w:b/>
          <w:bCs/>
          <w:sz w:val="24"/>
          <w:szCs w:val="24"/>
        </w:rPr>
        <w:fldChar w:fldCharType="separate"/>
      </w:r>
      <w:r w:rsidRPr="00EF25DF">
        <w:rPr>
          <w:rFonts w:ascii="Cambria" w:eastAsia="Cambria" w:hAnsi="Cambria" w:cs="Cambria"/>
          <w:noProof/>
          <w:sz w:val="24"/>
          <w:szCs w:val="24"/>
        </w:rPr>
        <w:t>(Hansen &amp; Mowen, 2017:93-92:321)</w:t>
      </w:r>
      <w:r w:rsidRPr="00EF25DF">
        <w:rPr>
          <w:rFonts w:ascii="Cambria" w:eastAsia="Cambria" w:hAnsi="Cambria" w:cs="Cambria"/>
          <w:b/>
          <w:bCs/>
          <w:sz w:val="24"/>
          <w:szCs w:val="24"/>
        </w:rPr>
        <w:fldChar w:fldCharType="end"/>
      </w:r>
    </w:p>
    <w:p w14:paraId="16F75601" w14:textId="3FD494E7" w:rsidR="00C96E13" w:rsidRDefault="00EF25DF" w:rsidP="00DB7383">
      <w:pPr>
        <w:pStyle w:val="TableParagraph"/>
        <w:ind w:firstLine="1134"/>
        <w:jc w:val="both"/>
        <w:rPr>
          <w:rFonts w:ascii="Cambria" w:eastAsia="Cambria" w:hAnsi="Cambria" w:cs="Cambria"/>
          <w:b/>
          <w:bCs/>
          <w:sz w:val="24"/>
          <w:szCs w:val="24"/>
        </w:rPr>
      </w:pPr>
      <w:r w:rsidRPr="00EF25DF">
        <w:rPr>
          <w:rFonts w:ascii="Cambria" w:eastAsia="Cambria" w:hAnsi="Cambria" w:cs="Cambria"/>
          <w:bCs/>
          <w:sz w:val="24"/>
          <w:szCs w:val="24"/>
        </w:rPr>
        <w:t>B</w:t>
      </w:r>
      <w:r w:rsidR="00BD10DB" w:rsidRPr="00EF25DF">
        <w:rPr>
          <w:rFonts w:ascii="Cambria" w:eastAsia="Cambria" w:hAnsi="Cambria" w:cs="Cambria"/>
          <w:sz w:val="24"/>
          <w:szCs w:val="24"/>
        </w:rPr>
        <w:t>ahwa dalam skala UMKM, pencatatan biaya sering diabaikan karena keterbatasan pengetahuan. Padahal, pencatatan sederhana pun dapat meningkatkan efisie</w:t>
      </w:r>
      <w:r>
        <w:rPr>
          <w:rFonts w:ascii="Cambria" w:eastAsia="Cambria" w:hAnsi="Cambria" w:cs="Cambria"/>
          <w:sz w:val="24"/>
          <w:szCs w:val="24"/>
        </w:rPr>
        <w:t xml:space="preserve">nsi jika dilakukan secara rutin </w:t>
      </w:r>
      <w:r w:rsidRPr="00EF25DF">
        <w:rPr>
          <w:rFonts w:ascii="Cambria" w:eastAsia="Cambria" w:hAnsi="Cambria" w:cs="Cambria"/>
          <w:b/>
          <w:bCs/>
          <w:sz w:val="24"/>
          <w:szCs w:val="24"/>
        </w:rPr>
        <w:fldChar w:fldCharType="begin" w:fldLock="1"/>
      </w:r>
      <w:r w:rsidR="00985193">
        <w:rPr>
          <w:rFonts w:ascii="Cambria" w:eastAsia="Cambria" w:hAnsi="Cambria" w:cs="Cambria"/>
          <w:sz w:val="24"/>
          <w:szCs w:val="24"/>
        </w:rPr>
        <w:instrText>ADDIN CSL_CITATION {"citationItems":[{"id":"ITEM-1","itemData":{"author":[{"dropping-particle":"","family":"Supriyono","given":"R A","non-dropping-particle":"","parse-names":false,"suffix":""}],"id":"ITEM-1","issued":{"date-parts":[["2018"]]},"publisher":"BPFE","publisher-place":"Yogyakarta","title":"Akuntansi Biaya: Pengumpulan Biaya dan Penentuan Harga Pokok","type":"book"},"uris":["http://www.mendeley.com/documents/?uuid=f7904545-5830-4b50-8732-063889a22b0e"]}],"mendeley":{"formattedCitation":"(Supriyono, 2018)","manualFormatting":"(Supriyono, 2018:104:172)","plainTextFormattedCitation":"(Supriyono, 2018)","previouslyFormattedCitation":"(Supriyono, 2018)"},"properties":{"noteIndex":0},"schema":"https://github.com/citation-style-language/schema/raw/master/csl-citation.json"}</w:instrText>
      </w:r>
      <w:r w:rsidRPr="00EF25DF">
        <w:rPr>
          <w:rFonts w:ascii="Cambria" w:eastAsia="Cambria" w:hAnsi="Cambria" w:cs="Cambria"/>
          <w:b/>
          <w:bCs/>
          <w:sz w:val="24"/>
          <w:szCs w:val="24"/>
        </w:rPr>
        <w:fldChar w:fldCharType="separate"/>
      </w:r>
      <w:r w:rsidRPr="00EF25DF">
        <w:rPr>
          <w:rFonts w:ascii="Cambria" w:eastAsia="Cambria" w:hAnsi="Cambria" w:cs="Cambria"/>
          <w:noProof/>
          <w:sz w:val="24"/>
          <w:szCs w:val="24"/>
        </w:rPr>
        <w:t>(Supriyono, 2018</w:t>
      </w:r>
      <w:r>
        <w:rPr>
          <w:rFonts w:ascii="Cambria" w:eastAsia="Cambria" w:hAnsi="Cambria" w:cs="Cambria"/>
          <w:noProof/>
          <w:sz w:val="24"/>
          <w:szCs w:val="24"/>
        </w:rPr>
        <w:t>:104:</w:t>
      </w:r>
      <w:r w:rsidRPr="00EF25DF">
        <w:rPr>
          <w:rFonts w:ascii="Cambria" w:eastAsia="Cambria" w:hAnsi="Cambria" w:cs="Cambria"/>
          <w:noProof/>
          <w:sz w:val="24"/>
          <w:szCs w:val="24"/>
        </w:rPr>
        <w:t>172)</w:t>
      </w:r>
      <w:r w:rsidRPr="00EF25DF">
        <w:rPr>
          <w:rFonts w:ascii="Cambria" w:eastAsia="Cambria" w:hAnsi="Cambria" w:cs="Cambria"/>
          <w:b/>
          <w:bCs/>
          <w:sz w:val="24"/>
          <w:szCs w:val="24"/>
        </w:rPr>
        <w:fldChar w:fldCharType="end"/>
      </w:r>
    </w:p>
    <w:p w14:paraId="28321184" w14:textId="2361374F" w:rsidR="00234652" w:rsidRPr="00234652" w:rsidRDefault="00234652" w:rsidP="001320AD">
      <w:pPr>
        <w:pStyle w:val="TableParagraph"/>
        <w:ind w:firstLine="851"/>
        <w:jc w:val="both"/>
        <w:rPr>
          <w:rFonts w:ascii="Cambria" w:eastAsia="Cambria" w:hAnsi="Cambria" w:cs="Cambria"/>
          <w:bCs/>
          <w:sz w:val="24"/>
          <w:szCs w:val="24"/>
        </w:rPr>
      </w:pPr>
      <w:r w:rsidRPr="00234652">
        <w:rPr>
          <w:rFonts w:ascii="Cambria" w:eastAsia="Cambria" w:hAnsi="Cambria" w:cs="Cambria"/>
          <w:bCs/>
          <w:sz w:val="24"/>
          <w:szCs w:val="24"/>
        </w:rPr>
        <w:t>M</w:t>
      </w:r>
      <w:r w:rsidR="00985193">
        <w:rPr>
          <w:rFonts w:ascii="Cambria" w:eastAsia="Cambria" w:hAnsi="Cambria" w:cs="Cambria"/>
          <w:bCs/>
          <w:sz w:val="24"/>
          <w:szCs w:val="24"/>
        </w:rPr>
        <w:t xml:space="preserve">enurut </w:t>
      </w:r>
      <w:r w:rsidR="00985193">
        <w:rPr>
          <w:rFonts w:ascii="Cambria" w:eastAsia="Cambria" w:hAnsi="Cambria" w:cs="Cambria"/>
          <w:bCs/>
          <w:sz w:val="24"/>
          <w:szCs w:val="24"/>
        </w:rPr>
        <w:fldChar w:fldCharType="begin" w:fldLock="1"/>
      </w:r>
      <w:r w:rsidR="00985193">
        <w:rPr>
          <w:rFonts w:ascii="Cambria" w:eastAsia="Cambria" w:hAnsi="Cambria" w:cs="Cambria"/>
          <w:bCs/>
          <w:sz w:val="24"/>
          <w:szCs w:val="24"/>
        </w:rPr>
        <w:instrText>ADDIN CSL_CITATION {"citationItems":[{"id":"ITEM-1","itemData":{"DOI":"10.32401/jeps.v8i1.2022","author":[{"dropping-particle":"","family":"Putri","given":"A","non-dropping-particle":"","parse-names":false,"suffix":""},{"dropping-particle":"","family":"Hartono","given":"Y","non-dropping-particle":"","parse-names":false,"suffix":""}],"container-title":"Jurnal Ekonomi dan Bisnis Syariah","id":"ITEM-1","issue":"1","issued":{"date-parts":[["2022"]]},"page":"72-84","title":"Analisis pengaruh biaya overhead terhadap laba usaha","type":"article-journal","volume":"8"},"uris":["http://www.mendeley.com/documents/?uuid=957e1a1c-4f06-4ee3-adb3-b461bdb2c024"]}],"mendeley":{"formattedCitation":"(Putri &amp; Hartono, 2022)","plainTextFormattedCitation":"(Putri &amp; Hartono, 2022)","previouslyFormattedCitation":"(Putri &amp; Hartono, 2022)"},"properties":{"noteIndex":0},"schema":"https://github.com/citation-style-language/schema/raw/master/csl-citation.json"}</w:instrText>
      </w:r>
      <w:r w:rsidR="00985193">
        <w:rPr>
          <w:rFonts w:ascii="Cambria" w:eastAsia="Cambria" w:hAnsi="Cambria" w:cs="Cambria"/>
          <w:bCs/>
          <w:sz w:val="24"/>
          <w:szCs w:val="24"/>
        </w:rPr>
        <w:fldChar w:fldCharType="separate"/>
      </w:r>
      <w:r w:rsidR="00985193" w:rsidRPr="00985193">
        <w:rPr>
          <w:rFonts w:ascii="Cambria" w:eastAsia="Cambria" w:hAnsi="Cambria" w:cs="Cambria"/>
          <w:bCs/>
          <w:noProof/>
          <w:sz w:val="24"/>
          <w:szCs w:val="24"/>
        </w:rPr>
        <w:t>(Putri &amp; Hartono, 2022)</w:t>
      </w:r>
      <w:r w:rsidR="00985193">
        <w:rPr>
          <w:rFonts w:ascii="Cambria" w:eastAsia="Cambria" w:hAnsi="Cambria" w:cs="Cambria"/>
          <w:bCs/>
          <w:sz w:val="24"/>
          <w:szCs w:val="24"/>
        </w:rPr>
        <w:fldChar w:fldCharType="end"/>
      </w:r>
      <w:r w:rsidRPr="00234652">
        <w:rPr>
          <w:rFonts w:ascii="Cambria" w:eastAsia="Cambria" w:hAnsi="Cambria" w:cs="Cambria"/>
          <w:bCs/>
          <w:sz w:val="24"/>
          <w:szCs w:val="24"/>
        </w:rPr>
        <w:t>, pencatatan biaya tidak langsung seperti listrik dan penyusutan alat berpengaruh langsung terhadap ketepatan penentuan harga pokok p</w:t>
      </w:r>
      <w:r w:rsidR="00985193">
        <w:rPr>
          <w:rFonts w:ascii="Cambria" w:eastAsia="Cambria" w:hAnsi="Cambria" w:cs="Cambria"/>
          <w:bCs/>
          <w:sz w:val="24"/>
          <w:szCs w:val="24"/>
        </w:rPr>
        <w:t xml:space="preserve">roduksi. </w:t>
      </w:r>
      <w:r w:rsidR="00985193">
        <w:rPr>
          <w:rFonts w:ascii="Cambria" w:eastAsia="Cambria" w:hAnsi="Cambria" w:cs="Cambria"/>
          <w:bCs/>
          <w:sz w:val="24"/>
          <w:szCs w:val="24"/>
        </w:rPr>
        <w:fldChar w:fldCharType="begin" w:fldLock="1"/>
      </w:r>
      <w:r w:rsidR="00985193">
        <w:rPr>
          <w:rFonts w:ascii="Cambria" w:eastAsia="Cambria" w:hAnsi="Cambria" w:cs="Cambria"/>
          <w:bCs/>
          <w:sz w:val="24"/>
          <w:szCs w:val="24"/>
        </w:rPr>
        <w:instrText>ADDIN CSL_CITATION {"citationItems":[{"id":"ITEM-1","itemData":{"author":[{"dropping-particle":"","family":"Safitri","given":"R","non-dropping-particle":"","parse-names":false,"suffix":""},{"dropping-particle":"","family":"Hadi","given":"A","non-dropping-particle":"","parse-names":false,"suffix":""}],"container-title":"Jurnal Riset Akuntansi dan Keuangan","id":"ITEM-1","issue":"3","issued":{"date-parts":[["2022"]]},"page":"45-52","title":"Efektivitas Pengelolaan Biaya Overhead dalam Menentukan Harga Pokok Produksi UMKM","type":"article-journal","volume":"7"},"uris":["http://www.mendeley.com/documents/?uuid=14511009-ad50-4944-9fdf-e75aedb68326"]}],"mendeley":{"formattedCitation":"(Safitri &amp; Hadi, 2022)","plainTextFormattedCitation":"(Safitri &amp; Hadi, 2022)","previouslyFormattedCitation":"(Safitri &amp; Hadi, 2022)"},"properties":{"noteIndex":0},"schema":"https://github.com/citation-style-language/schema/raw/master/csl-citation.json"}</w:instrText>
      </w:r>
      <w:r w:rsidR="00985193">
        <w:rPr>
          <w:rFonts w:ascii="Cambria" w:eastAsia="Cambria" w:hAnsi="Cambria" w:cs="Cambria"/>
          <w:bCs/>
          <w:sz w:val="24"/>
          <w:szCs w:val="24"/>
        </w:rPr>
        <w:fldChar w:fldCharType="separate"/>
      </w:r>
      <w:r w:rsidR="00985193" w:rsidRPr="00985193">
        <w:rPr>
          <w:rFonts w:ascii="Cambria" w:eastAsia="Cambria" w:hAnsi="Cambria" w:cs="Cambria"/>
          <w:bCs/>
          <w:noProof/>
          <w:sz w:val="24"/>
          <w:szCs w:val="24"/>
        </w:rPr>
        <w:t>(Safitri &amp; Hadi, 2022)</w:t>
      </w:r>
      <w:r w:rsidR="00985193">
        <w:rPr>
          <w:rFonts w:ascii="Cambria" w:eastAsia="Cambria" w:hAnsi="Cambria" w:cs="Cambria"/>
          <w:bCs/>
          <w:sz w:val="24"/>
          <w:szCs w:val="24"/>
        </w:rPr>
        <w:fldChar w:fldCharType="end"/>
      </w:r>
      <w:r w:rsidRPr="00234652">
        <w:rPr>
          <w:rFonts w:ascii="Cambria" w:eastAsia="Cambria" w:hAnsi="Cambria" w:cs="Cambria"/>
          <w:bCs/>
          <w:sz w:val="24"/>
          <w:szCs w:val="24"/>
        </w:rPr>
        <w:t xml:space="preserve"> menambahkan bahwa pencatatan biaya overhead yang akurat memungkinkan UMKM mengontrol efisiensi produksi secara lebih rasional.</w:t>
      </w:r>
      <w:r w:rsidRPr="00234652">
        <w:t xml:space="preserve"> </w:t>
      </w:r>
      <w:r w:rsidRPr="00234652">
        <w:rPr>
          <w:rFonts w:ascii="Cambria" w:eastAsia="Cambria" w:hAnsi="Cambria" w:cs="Cambria"/>
          <w:bCs/>
          <w:sz w:val="24"/>
          <w:szCs w:val="24"/>
        </w:rPr>
        <w:t>D</w:t>
      </w:r>
      <w:r w:rsidR="00985193">
        <w:rPr>
          <w:rFonts w:ascii="Cambria" w:eastAsia="Cambria" w:hAnsi="Cambria" w:cs="Cambria"/>
          <w:bCs/>
          <w:sz w:val="24"/>
          <w:szCs w:val="24"/>
        </w:rPr>
        <w:t xml:space="preserve">alam studi lain, </w:t>
      </w:r>
      <w:r w:rsidR="00985193">
        <w:rPr>
          <w:rFonts w:ascii="Cambria" w:eastAsia="Cambria" w:hAnsi="Cambria" w:cs="Cambria"/>
          <w:bCs/>
          <w:sz w:val="24"/>
          <w:szCs w:val="24"/>
        </w:rPr>
        <w:fldChar w:fldCharType="begin" w:fldLock="1"/>
      </w:r>
      <w:r w:rsidR="00FD5B9A">
        <w:rPr>
          <w:rFonts w:ascii="Cambria" w:eastAsia="Cambria" w:hAnsi="Cambria" w:cs="Cambria"/>
          <w:bCs/>
          <w:sz w:val="24"/>
          <w:szCs w:val="24"/>
        </w:rPr>
        <w:instrText>ADDIN CSL_CITATION {"citationItems":[{"id":"ITEM-1","itemData":{"author":[{"dropping-particle":"","family":"Pranata","given":"T","non-dropping-particle":"","parse-names":false,"suffix":""}],"container-title":"Jurnal Ilmu Ekonomi dan Bisnis Islam","id":"ITEM-1","issue":"2","issued":{"date-parts":[["2024"]]},"page":"67-76","title":"Evaluasi Sistem Akuntansi Biaya pada UMKM Pangan","type":"article-journal","volume":"12"},"uris":["http://www.mendeley.com/documents/?uuid=9877f62b-1fad-4c50-8f3c-addfeb995d86"]}],"mendeley":{"formattedCitation":"(T. Pranata, 2024)","plainTextFormattedCitation":"(T. Pranata, 2024)","previouslyFormattedCitation":"(T. Pranata, 2024)"},"properties":{"noteIndex":0},"schema":"https://github.com/citation-style-language/schema/raw/master/csl-citation.json"}</w:instrText>
      </w:r>
      <w:r w:rsidR="00985193">
        <w:rPr>
          <w:rFonts w:ascii="Cambria" w:eastAsia="Cambria" w:hAnsi="Cambria" w:cs="Cambria"/>
          <w:bCs/>
          <w:sz w:val="24"/>
          <w:szCs w:val="24"/>
        </w:rPr>
        <w:fldChar w:fldCharType="separate"/>
      </w:r>
      <w:r w:rsidR="00FD5B9A" w:rsidRPr="00FD5B9A">
        <w:rPr>
          <w:rFonts w:ascii="Cambria" w:eastAsia="Cambria" w:hAnsi="Cambria" w:cs="Cambria"/>
          <w:bCs/>
          <w:noProof/>
          <w:sz w:val="24"/>
          <w:szCs w:val="24"/>
        </w:rPr>
        <w:t>(T. Pranata, 2024)</w:t>
      </w:r>
      <w:r w:rsidR="00985193">
        <w:rPr>
          <w:rFonts w:ascii="Cambria" w:eastAsia="Cambria" w:hAnsi="Cambria" w:cs="Cambria"/>
          <w:bCs/>
          <w:sz w:val="24"/>
          <w:szCs w:val="24"/>
        </w:rPr>
        <w:fldChar w:fldCharType="end"/>
      </w:r>
      <w:r w:rsidRPr="00234652">
        <w:rPr>
          <w:rFonts w:ascii="Cambria" w:eastAsia="Cambria" w:hAnsi="Cambria" w:cs="Cambria"/>
          <w:bCs/>
          <w:sz w:val="24"/>
          <w:szCs w:val="24"/>
        </w:rPr>
        <w:t xml:space="preserve">mengungkapkan bahwa 75% UMKM pangan mengalami kesalahan dalam penentuan HPP akibat pengabaian </w:t>
      </w:r>
      <w:r w:rsidR="001320AD">
        <w:rPr>
          <w:rFonts w:ascii="Cambria" w:eastAsia="Cambria" w:hAnsi="Cambria" w:cs="Cambria"/>
          <w:bCs/>
          <w:sz w:val="24"/>
          <w:szCs w:val="24"/>
        </w:rPr>
        <w:t>terhadap biaya overhead pabrik.</w:t>
      </w:r>
    </w:p>
    <w:p w14:paraId="298DCD61" w14:textId="23D6C49B" w:rsidR="00234652" w:rsidRPr="00234652" w:rsidRDefault="00234652" w:rsidP="00234652">
      <w:pPr>
        <w:pStyle w:val="TableParagraph"/>
        <w:ind w:firstLine="851"/>
        <w:jc w:val="both"/>
        <w:rPr>
          <w:rFonts w:ascii="Cambria" w:eastAsia="Cambria" w:hAnsi="Cambria" w:cs="Cambria"/>
          <w:bCs/>
          <w:sz w:val="24"/>
          <w:szCs w:val="24"/>
        </w:rPr>
      </w:pPr>
      <w:r w:rsidRPr="00234652">
        <w:rPr>
          <w:rFonts w:ascii="Cambria" w:eastAsia="Cambria" w:hAnsi="Cambria" w:cs="Cambria"/>
          <w:bCs/>
          <w:sz w:val="24"/>
          <w:szCs w:val="24"/>
        </w:rPr>
        <w:t>Dengan demikian, literatur terkini mendukung pentingnya edukasi pencatatan biaya overhead sebagai bagian dari sistem manajemen keuangan UMKM. Namun, masih banyak pelaku usaha pabrik tahu yang belum memahami konsep ini secara mendalam. Inilah yang menjadi latar belakang pentingnya kegiatan pengabdian ini</w:t>
      </w:r>
    </w:p>
    <w:p w14:paraId="14F0661A" w14:textId="77777777" w:rsidR="00EF25DF" w:rsidRPr="00BF4699" w:rsidRDefault="00EF25DF" w:rsidP="001320AD">
      <w:pPr>
        <w:pStyle w:val="TableParagraph"/>
        <w:jc w:val="both"/>
        <w:rPr>
          <w:rFonts w:asciiTheme="majorHAnsi" w:eastAsia="Cambria" w:hAnsiTheme="majorHAnsi"/>
          <w:sz w:val="14"/>
          <w:szCs w:val="24"/>
        </w:rPr>
      </w:pPr>
    </w:p>
    <w:p w14:paraId="11D624CA" w14:textId="77777777" w:rsidR="00791C73" w:rsidRDefault="00965375" w:rsidP="001E62D6">
      <w:pPr>
        <w:pStyle w:val="Heading2"/>
        <w:spacing w:line="240" w:lineRule="auto"/>
        <w:ind w:left="0"/>
        <w:jc w:val="both"/>
        <w:rPr>
          <w:rFonts w:ascii="Cambria" w:eastAsia="Cambria" w:hAnsi="Cambria" w:cs="Cambria"/>
        </w:rPr>
      </w:pPr>
      <w:r>
        <w:rPr>
          <w:rFonts w:ascii="Cambria" w:eastAsia="Cambria" w:hAnsi="Cambria" w:cs="Cambria"/>
        </w:rPr>
        <w:t>METODE KEGIATAN</w:t>
      </w:r>
    </w:p>
    <w:p w14:paraId="64AB7C84" w14:textId="2D80D765" w:rsidR="00B74C9F" w:rsidRDefault="00791C73" w:rsidP="001E62D6">
      <w:pPr>
        <w:pStyle w:val="Heading2"/>
        <w:spacing w:line="240" w:lineRule="auto"/>
        <w:ind w:left="0"/>
        <w:jc w:val="both"/>
        <w:rPr>
          <w:rFonts w:ascii="Cambria" w:eastAsia="Cambria" w:hAnsi="Cambria" w:cs="Cambria"/>
        </w:rPr>
      </w:pPr>
      <w:r>
        <w:rPr>
          <w:rFonts w:ascii="Cambria" w:eastAsia="Cambria" w:hAnsi="Cambria" w:cs="Cambria"/>
          <w:noProof/>
          <w:lang w:eastAsia="en-US"/>
        </w:rPr>
        <w:drawing>
          <wp:inline distT="0" distB="0" distL="0" distR="0" wp14:anchorId="42D41642" wp14:editId="38B73FD0">
            <wp:extent cx="5400675" cy="1828800"/>
            <wp:effectExtent l="0" t="0" r="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00965375">
        <w:rPr>
          <w:rFonts w:ascii="Cambria" w:eastAsia="Cambria" w:hAnsi="Cambria" w:cs="Cambria"/>
        </w:rPr>
        <w:t xml:space="preserve"> </w:t>
      </w:r>
    </w:p>
    <w:p w14:paraId="6981F41D" w14:textId="07829C6A" w:rsidR="00EE758D" w:rsidRDefault="00BF4699" w:rsidP="00BF4699">
      <w:pPr>
        <w:pStyle w:val="TableParagraph"/>
        <w:ind w:firstLine="567"/>
        <w:jc w:val="center"/>
        <w:rPr>
          <w:rFonts w:asciiTheme="majorHAnsi" w:eastAsia="Cambria" w:hAnsiTheme="majorHAnsi"/>
          <w:sz w:val="24"/>
          <w:szCs w:val="24"/>
        </w:rPr>
      </w:pPr>
      <w:proofErr w:type="gramStart"/>
      <w:r>
        <w:rPr>
          <w:rFonts w:asciiTheme="majorHAnsi" w:eastAsia="Cambria" w:hAnsiTheme="majorHAnsi"/>
          <w:sz w:val="24"/>
          <w:szCs w:val="24"/>
        </w:rPr>
        <w:t>Gambar 1.</w:t>
      </w:r>
      <w:proofErr w:type="gramEnd"/>
      <w:r>
        <w:rPr>
          <w:rFonts w:asciiTheme="majorHAnsi" w:eastAsia="Cambria" w:hAnsiTheme="majorHAnsi"/>
          <w:sz w:val="24"/>
          <w:szCs w:val="24"/>
        </w:rPr>
        <w:t xml:space="preserve"> Metode Kegiatan</w:t>
      </w:r>
    </w:p>
    <w:p w14:paraId="397EE5A9" w14:textId="77777777" w:rsidR="00EE758D" w:rsidRDefault="00EE758D" w:rsidP="006102EB">
      <w:pPr>
        <w:pStyle w:val="TableParagraph"/>
        <w:ind w:firstLine="567"/>
        <w:jc w:val="both"/>
        <w:rPr>
          <w:rFonts w:asciiTheme="majorHAnsi" w:eastAsia="Cambria" w:hAnsiTheme="majorHAnsi"/>
          <w:sz w:val="24"/>
          <w:szCs w:val="24"/>
        </w:rPr>
      </w:pPr>
    </w:p>
    <w:p w14:paraId="3838E14F" w14:textId="506C1FF2" w:rsidR="006102EB" w:rsidRDefault="006102EB" w:rsidP="00EE758D">
      <w:pPr>
        <w:pStyle w:val="TableParagraph"/>
        <w:ind w:firstLine="567"/>
        <w:jc w:val="both"/>
        <w:rPr>
          <w:rFonts w:asciiTheme="majorHAnsi" w:eastAsia="Cambria" w:hAnsiTheme="majorHAnsi"/>
          <w:sz w:val="24"/>
          <w:szCs w:val="24"/>
        </w:rPr>
      </w:pPr>
      <w:r w:rsidRPr="006102EB">
        <w:rPr>
          <w:rFonts w:asciiTheme="majorHAnsi" w:eastAsia="Cambria" w:hAnsiTheme="majorHAnsi"/>
          <w:sz w:val="24"/>
          <w:szCs w:val="24"/>
        </w:rPr>
        <w:t xml:space="preserve">Pelaksanaan kegiatan pengabdian kepada masyarakat ini menggunakan pendekatan edukatif-partisipatif, di mana pelaku usaha dilibatkan secara aktif dalam </w:t>
      </w:r>
      <w:r w:rsidRPr="006102EB">
        <w:rPr>
          <w:rFonts w:asciiTheme="majorHAnsi" w:eastAsia="Cambria" w:hAnsiTheme="majorHAnsi"/>
          <w:sz w:val="24"/>
          <w:szCs w:val="24"/>
        </w:rPr>
        <w:lastRenderedPageBreak/>
        <w:t>setiap tahapan kegiatan. Pendekatan ini dipilih agar pelaku usaha tidak hanya menjadi objek penerima informasi, tetapi juga dapat memahami, mempraktikkan, dan menginternalisasi materi edukasi yang diberikan, khususnya terkait pencatatan dan pengelolaan biaya overhead pabrik.</w:t>
      </w:r>
    </w:p>
    <w:p w14:paraId="54960A18" w14:textId="77777777" w:rsidR="00EE758D" w:rsidRPr="00BF4699" w:rsidRDefault="00EE758D" w:rsidP="00EE758D">
      <w:pPr>
        <w:pStyle w:val="TableParagraph"/>
        <w:numPr>
          <w:ilvl w:val="0"/>
          <w:numId w:val="10"/>
        </w:numPr>
        <w:ind w:left="284" w:hanging="284"/>
        <w:jc w:val="both"/>
        <w:rPr>
          <w:rFonts w:asciiTheme="majorHAnsi" w:eastAsia="Cambria" w:hAnsiTheme="majorHAnsi"/>
          <w:b/>
          <w:sz w:val="24"/>
          <w:szCs w:val="24"/>
        </w:rPr>
      </w:pPr>
      <w:r w:rsidRPr="00BF4699">
        <w:rPr>
          <w:rFonts w:asciiTheme="majorHAnsi" w:eastAsia="Cambria" w:hAnsiTheme="majorHAnsi"/>
          <w:b/>
          <w:sz w:val="24"/>
          <w:szCs w:val="24"/>
        </w:rPr>
        <w:t>Observasi dan Wawancara Awal</w:t>
      </w:r>
    </w:p>
    <w:p w14:paraId="4BCD1721" w14:textId="1B0E1E73" w:rsidR="00EE758D" w:rsidRDefault="00EE758D" w:rsidP="00EE758D">
      <w:pPr>
        <w:pStyle w:val="TableParagraph"/>
        <w:ind w:firstLine="567"/>
        <w:jc w:val="both"/>
        <w:rPr>
          <w:rFonts w:asciiTheme="majorHAnsi" w:eastAsia="Cambria" w:hAnsiTheme="majorHAnsi"/>
          <w:sz w:val="24"/>
          <w:szCs w:val="24"/>
        </w:rPr>
      </w:pPr>
      <w:r w:rsidRPr="00EE758D">
        <w:rPr>
          <w:rFonts w:asciiTheme="majorHAnsi" w:eastAsia="Cambria" w:hAnsiTheme="majorHAnsi"/>
          <w:sz w:val="24"/>
          <w:szCs w:val="24"/>
        </w:rPr>
        <w:t xml:space="preserve">Pada tahap pertama, </w:t>
      </w:r>
      <w:proofErr w:type="gramStart"/>
      <w:r w:rsidRPr="00EE758D">
        <w:rPr>
          <w:rFonts w:asciiTheme="majorHAnsi" w:eastAsia="Cambria" w:hAnsiTheme="majorHAnsi"/>
          <w:sz w:val="24"/>
          <w:szCs w:val="24"/>
        </w:rPr>
        <w:t>tim</w:t>
      </w:r>
      <w:proofErr w:type="gramEnd"/>
      <w:r w:rsidRPr="00EE758D">
        <w:rPr>
          <w:rFonts w:asciiTheme="majorHAnsi" w:eastAsia="Cambria" w:hAnsiTheme="majorHAnsi"/>
          <w:sz w:val="24"/>
          <w:szCs w:val="24"/>
        </w:rPr>
        <w:t xml:space="preserve"> PKM melakukan observasi langsung ke lokasi usaha serta wawancara dengan pemilik pabrik tahu. Langkah ini bertujuan untuk menggali informasi terkait aktivitas produksi, sistem pencatatan biaya yang digunakan, serta hambatan-hambatan yang dihadapi dalam pengelolaan keuangan.</w:t>
      </w:r>
    </w:p>
    <w:p w14:paraId="21805128" w14:textId="77777777" w:rsidR="00EE758D" w:rsidRPr="00BF4699" w:rsidRDefault="00EE758D" w:rsidP="00EE758D">
      <w:pPr>
        <w:pStyle w:val="TableParagraph"/>
        <w:numPr>
          <w:ilvl w:val="0"/>
          <w:numId w:val="10"/>
        </w:numPr>
        <w:ind w:left="284" w:hanging="284"/>
        <w:jc w:val="both"/>
        <w:rPr>
          <w:rFonts w:asciiTheme="majorHAnsi" w:eastAsia="Cambria" w:hAnsiTheme="majorHAnsi"/>
          <w:b/>
          <w:sz w:val="24"/>
          <w:szCs w:val="24"/>
        </w:rPr>
      </w:pPr>
      <w:r w:rsidRPr="00BF4699">
        <w:rPr>
          <w:rFonts w:asciiTheme="majorHAnsi" w:eastAsia="Cambria" w:hAnsiTheme="majorHAnsi"/>
          <w:b/>
          <w:sz w:val="24"/>
          <w:szCs w:val="24"/>
        </w:rPr>
        <w:t>Penyusunan Materi dan Modul Edukasi</w:t>
      </w:r>
    </w:p>
    <w:p w14:paraId="296A6BFC" w14:textId="52B63782" w:rsidR="00EE758D" w:rsidRDefault="00EE758D" w:rsidP="00EE758D">
      <w:pPr>
        <w:pStyle w:val="TableParagraph"/>
        <w:ind w:firstLine="567"/>
        <w:jc w:val="both"/>
        <w:rPr>
          <w:rFonts w:asciiTheme="majorHAnsi" w:eastAsia="Cambria" w:hAnsiTheme="majorHAnsi"/>
          <w:sz w:val="24"/>
          <w:szCs w:val="24"/>
        </w:rPr>
      </w:pPr>
      <w:r w:rsidRPr="00EE758D">
        <w:rPr>
          <w:rFonts w:asciiTheme="majorHAnsi" w:eastAsia="Cambria" w:hAnsiTheme="majorHAnsi"/>
          <w:sz w:val="24"/>
          <w:szCs w:val="24"/>
        </w:rPr>
        <w:t xml:space="preserve">Berdasarkan temuan awal, </w:t>
      </w:r>
      <w:proofErr w:type="gramStart"/>
      <w:r w:rsidRPr="00EE758D">
        <w:rPr>
          <w:rFonts w:asciiTheme="majorHAnsi" w:eastAsia="Cambria" w:hAnsiTheme="majorHAnsi"/>
          <w:sz w:val="24"/>
          <w:szCs w:val="24"/>
        </w:rPr>
        <w:t>tim</w:t>
      </w:r>
      <w:proofErr w:type="gramEnd"/>
      <w:r w:rsidRPr="00EE758D">
        <w:rPr>
          <w:rFonts w:asciiTheme="majorHAnsi" w:eastAsia="Cambria" w:hAnsiTheme="majorHAnsi"/>
          <w:sz w:val="24"/>
          <w:szCs w:val="24"/>
        </w:rPr>
        <w:t xml:space="preserve"> menyusun materi edukasi dan modul pelatihan secara kontekstual, disesuaikan dengan tingkat pemahaman pelaku usaha. Modul mencakup pengertian biaya overhead, klasifikasi biaya, pentingnya pencatatan, serta </w:t>
      </w:r>
      <w:proofErr w:type="gramStart"/>
      <w:r w:rsidRPr="00EE758D">
        <w:rPr>
          <w:rFonts w:asciiTheme="majorHAnsi" w:eastAsia="Cambria" w:hAnsiTheme="majorHAnsi"/>
          <w:sz w:val="24"/>
          <w:szCs w:val="24"/>
        </w:rPr>
        <w:t>cara</w:t>
      </w:r>
      <w:proofErr w:type="gramEnd"/>
      <w:r w:rsidRPr="00EE758D">
        <w:rPr>
          <w:rFonts w:asciiTheme="majorHAnsi" w:eastAsia="Cambria" w:hAnsiTheme="majorHAnsi"/>
          <w:sz w:val="24"/>
          <w:szCs w:val="24"/>
        </w:rPr>
        <w:t xml:space="preserve"> praktis pencatatan harian.</w:t>
      </w:r>
    </w:p>
    <w:p w14:paraId="64E6621D" w14:textId="77777777" w:rsidR="00EE758D" w:rsidRPr="00BF4699" w:rsidRDefault="00EE758D" w:rsidP="00EE758D">
      <w:pPr>
        <w:pStyle w:val="TableParagraph"/>
        <w:numPr>
          <w:ilvl w:val="0"/>
          <w:numId w:val="10"/>
        </w:numPr>
        <w:ind w:left="284" w:hanging="284"/>
        <w:jc w:val="both"/>
        <w:rPr>
          <w:rFonts w:asciiTheme="majorHAnsi" w:eastAsia="Cambria" w:hAnsiTheme="majorHAnsi"/>
          <w:b/>
          <w:sz w:val="24"/>
          <w:szCs w:val="24"/>
        </w:rPr>
      </w:pPr>
      <w:r w:rsidRPr="00BF4699">
        <w:rPr>
          <w:rFonts w:asciiTheme="majorHAnsi" w:eastAsia="Cambria" w:hAnsiTheme="majorHAnsi"/>
          <w:b/>
          <w:sz w:val="24"/>
          <w:szCs w:val="24"/>
        </w:rPr>
        <w:t>Sosialisasi dan Pelatihan</w:t>
      </w:r>
    </w:p>
    <w:p w14:paraId="2F723CEE" w14:textId="754EEFAA" w:rsidR="00EE758D" w:rsidRDefault="00EE758D" w:rsidP="00EE758D">
      <w:pPr>
        <w:pStyle w:val="TableParagraph"/>
        <w:ind w:firstLine="567"/>
        <w:jc w:val="both"/>
        <w:rPr>
          <w:rFonts w:asciiTheme="majorHAnsi" w:eastAsia="Cambria" w:hAnsiTheme="majorHAnsi"/>
          <w:sz w:val="24"/>
          <w:szCs w:val="24"/>
        </w:rPr>
      </w:pPr>
      <w:proofErr w:type="gramStart"/>
      <w:r w:rsidRPr="00EE758D">
        <w:rPr>
          <w:rFonts w:asciiTheme="majorHAnsi" w:eastAsia="Cambria" w:hAnsiTheme="majorHAnsi"/>
          <w:sz w:val="24"/>
          <w:szCs w:val="24"/>
        </w:rPr>
        <w:t>Materi yang telah disusun disampaikan dalam bentuk pelatihan langsung di lokasi usaha.</w:t>
      </w:r>
      <w:proofErr w:type="gramEnd"/>
      <w:r w:rsidRPr="00EE758D">
        <w:rPr>
          <w:rFonts w:asciiTheme="majorHAnsi" w:eastAsia="Cambria" w:hAnsiTheme="majorHAnsi"/>
          <w:sz w:val="24"/>
          <w:szCs w:val="24"/>
        </w:rPr>
        <w:t xml:space="preserve"> Peserta diberikan penjelasan menggunakan bahasa sederhana serta contoh-contoh konkrit dari kegiatan produksi sehari-hari agar mudah dipahami dan diterapkan</w:t>
      </w:r>
    </w:p>
    <w:p w14:paraId="22FB813C" w14:textId="77777777" w:rsidR="00EE758D" w:rsidRPr="00BF4699" w:rsidRDefault="00EE758D" w:rsidP="00EE758D">
      <w:pPr>
        <w:pStyle w:val="TableParagraph"/>
        <w:numPr>
          <w:ilvl w:val="0"/>
          <w:numId w:val="10"/>
        </w:numPr>
        <w:ind w:left="284" w:hanging="284"/>
        <w:jc w:val="both"/>
        <w:rPr>
          <w:rFonts w:asciiTheme="majorHAnsi" w:eastAsia="Cambria" w:hAnsiTheme="majorHAnsi"/>
          <w:b/>
          <w:sz w:val="24"/>
          <w:szCs w:val="24"/>
        </w:rPr>
      </w:pPr>
      <w:r w:rsidRPr="00BF4699">
        <w:rPr>
          <w:rFonts w:asciiTheme="majorHAnsi" w:eastAsia="Cambria" w:hAnsiTheme="majorHAnsi"/>
          <w:b/>
          <w:sz w:val="24"/>
          <w:szCs w:val="24"/>
        </w:rPr>
        <w:t>Simulasi Pencatatan Biaya</w:t>
      </w:r>
    </w:p>
    <w:p w14:paraId="28DCBE69" w14:textId="2599A906" w:rsidR="00EE758D" w:rsidRDefault="00EE758D" w:rsidP="00EE758D">
      <w:pPr>
        <w:pStyle w:val="TableParagraph"/>
        <w:ind w:firstLine="567"/>
        <w:jc w:val="both"/>
        <w:rPr>
          <w:rFonts w:asciiTheme="majorHAnsi" w:eastAsia="Cambria" w:hAnsiTheme="majorHAnsi"/>
          <w:sz w:val="24"/>
          <w:szCs w:val="24"/>
        </w:rPr>
      </w:pPr>
      <w:proofErr w:type="gramStart"/>
      <w:r w:rsidRPr="00EE758D">
        <w:rPr>
          <w:rFonts w:asciiTheme="majorHAnsi" w:eastAsia="Cambria" w:hAnsiTheme="majorHAnsi"/>
          <w:sz w:val="24"/>
          <w:szCs w:val="24"/>
        </w:rPr>
        <w:t>Setelah sesi pelatihan, pelaku usaha melakukan simulasi pencatatan biaya overhead berdasarkan aktivitas nyata di hari itu.</w:t>
      </w:r>
      <w:proofErr w:type="gramEnd"/>
      <w:r w:rsidRPr="00EE758D">
        <w:rPr>
          <w:rFonts w:asciiTheme="majorHAnsi" w:eastAsia="Cambria" w:hAnsiTheme="majorHAnsi"/>
          <w:sz w:val="24"/>
          <w:szCs w:val="24"/>
        </w:rPr>
        <w:t xml:space="preserve"> Tim PKM mendampingi langsung proses ini agar pelaku usaha terbiasa dalam mengidentifikasi dan mencatat elemen-elemen biaya yang sebelumnya sering terabaikan.</w:t>
      </w:r>
    </w:p>
    <w:p w14:paraId="4BE53B97" w14:textId="77777777" w:rsidR="007A67D6" w:rsidRPr="00BF4699" w:rsidRDefault="007A67D6" w:rsidP="007A67D6">
      <w:pPr>
        <w:pStyle w:val="TableParagraph"/>
        <w:numPr>
          <w:ilvl w:val="0"/>
          <w:numId w:val="10"/>
        </w:numPr>
        <w:ind w:left="284" w:hanging="284"/>
        <w:jc w:val="both"/>
        <w:rPr>
          <w:rFonts w:asciiTheme="majorHAnsi" w:eastAsia="Cambria" w:hAnsiTheme="majorHAnsi"/>
          <w:b/>
          <w:sz w:val="24"/>
          <w:szCs w:val="24"/>
        </w:rPr>
      </w:pPr>
      <w:r w:rsidRPr="00BF4699">
        <w:rPr>
          <w:rFonts w:asciiTheme="majorHAnsi" w:eastAsia="Cambria" w:hAnsiTheme="majorHAnsi"/>
          <w:b/>
          <w:sz w:val="24"/>
          <w:szCs w:val="24"/>
        </w:rPr>
        <w:t>Evaluasi dan Refleksi</w:t>
      </w:r>
    </w:p>
    <w:p w14:paraId="03519C6C" w14:textId="342BE2BA" w:rsidR="00EE758D" w:rsidRDefault="007A67D6" w:rsidP="007A67D6">
      <w:pPr>
        <w:pStyle w:val="TableParagraph"/>
        <w:ind w:firstLine="567"/>
        <w:jc w:val="both"/>
        <w:rPr>
          <w:rFonts w:asciiTheme="majorHAnsi" w:eastAsia="Cambria" w:hAnsiTheme="majorHAnsi"/>
          <w:sz w:val="24"/>
          <w:szCs w:val="24"/>
        </w:rPr>
      </w:pPr>
      <w:proofErr w:type="gramStart"/>
      <w:r w:rsidRPr="007A67D6">
        <w:rPr>
          <w:rFonts w:asciiTheme="majorHAnsi" w:eastAsia="Cambria" w:hAnsiTheme="majorHAnsi"/>
          <w:sz w:val="24"/>
          <w:szCs w:val="24"/>
        </w:rPr>
        <w:t>Usai simulasi, dilakukan evaluasi bersama guna mengetahui sejauh mana peserta memahami dan mampu menerapkan materi.</w:t>
      </w:r>
      <w:proofErr w:type="gramEnd"/>
      <w:r w:rsidRPr="007A67D6">
        <w:rPr>
          <w:rFonts w:asciiTheme="majorHAnsi" w:eastAsia="Cambria" w:hAnsiTheme="majorHAnsi"/>
          <w:sz w:val="24"/>
          <w:szCs w:val="24"/>
        </w:rPr>
        <w:t xml:space="preserve"> Diskusi reflektif juga dilakukan untuk mengidentifikasi kendala dan menerima masukan dari pelaku usaha tentang kepraktisan metode pencatatan yang diajarkan.</w:t>
      </w:r>
    </w:p>
    <w:p w14:paraId="7A8D14C2" w14:textId="77777777" w:rsidR="007A67D6" w:rsidRPr="00BF4699" w:rsidRDefault="007A67D6" w:rsidP="007A67D6">
      <w:pPr>
        <w:pStyle w:val="TableParagraph"/>
        <w:numPr>
          <w:ilvl w:val="0"/>
          <w:numId w:val="10"/>
        </w:numPr>
        <w:ind w:left="284" w:hanging="284"/>
        <w:jc w:val="both"/>
        <w:rPr>
          <w:rFonts w:asciiTheme="majorHAnsi" w:eastAsia="Cambria" w:hAnsiTheme="majorHAnsi"/>
          <w:b/>
          <w:sz w:val="24"/>
          <w:szCs w:val="24"/>
        </w:rPr>
      </w:pPr>
      <w:r w:rsidRPr="00BF4699">
        <w:rPr>
          <w:rFonts w:asciiTheme="majorHAnsi" w:eastAsia="Cambria" w:hAnsiTheme="majorHAnsi"/>
          <w:b/>
          <w:sz w:val="24"/>
          <w:szCs w:val="24"/>
        </w:rPr>
        <w:t>Pendampingan dan Monitoring</w:t>
      </w:r>
    </w:p>
    <w:p w14:paraId="389089F7" w14:textId="11624825" w:rsidR="007A67D6" w:rsidRDefault="007A67D6" w:rsidP="007A67D6">
      <w:pPr>
        <w:pStyle w:val="TableParagraph"/>
        <w:ind w:firstLine="567"/>
        <w:jc w:val="both"/>
        <w:rPr>
          <w:rFonts w:asciiTheme="majorHAnsi" w:eastAsia="Cambria" w:hAnsiTheme="majorHAnsi"/>
          <w:sz w:val="24"/>
          <w:szCs w:val="24"/>
        </w:rPr>
      </w:pPr>
      <w:r w:rsidRPr="007A67D6">
        <w:rPr>
          <w:rFonts w:asciiTheme="majorHAnsi" w:eastAsia="Cambria" w:hAnsiTheme="majorHAnsi"/>
          <w:sz w:val="24"/>
          <w:szCs w:val="24"/>
        </w:rPr>
        <w:t xml:space="preserve">Untuk memastikan bahwa perubahan yang diharapkan berlangsung secara berkelanjutan, </w:t>
      </w:r>
      <w:proofErr w:type="gramStart"/>
      <w:r w:rsidRPr="007A67D6">
        <w:rPr>
          <w:rFonts w:asciiTheme="majorHAnsi" w:eastAsia="Cambria" w:hAnsiTheme="majorHAnsi"/>
          <w:sz w:val="24"/>
          <w:szCs w:val="24"/>
        </w:rPr>
        <w:t>tim</w:t>
      </w:r>
      <w:proofErr w:type="gramEnd"/>
      <w:r w:rsidRPr="007A67D6">
        <w:rPr>
          <w:rFonts w:asciiTheme="majorHAnsi" w:eastAsia="Cambria" w:hAnsiTheme="majorHAnsi"/>
          <w:sz w:val="24"/>
          <w:szCs w:val="24"/>
        </w:rPr>
        <w:t xml:space="preserve"> melakukan pendampingan dalam dua minggu setelah pelatihan. Kegiatan ini mencakup pemantauan pencatatan biaya harian, koreksi bila terjadi kesalahan, serta penguatan terhadap kebiasaan mencatat secara teratur.</w:t>
      </w:r>
    </w:p>
    <w:p w14:paraId="76BA0130" w14:textId="77777777" w:rsidR="007A67D6" w:rsidRPr="006102EB" w:rsidRDefault="007A67D6" w:rsidP="007A67D6">
      <w:pPr>
        <w:pStyle w:val="TableParagraph"/>
        <w:ind w:firstLine="567"/>
        <w:jc w:val="both"/>
        <w:rPr>
          <w:rFonts w:asciiTheme="majorHAnsi" w:eastAsia="Cambria" w:hAnsiTheme="majorHAnsi"/>
          <w:sz w:val="24"/>
          <w:szCs w:val="24"/>
        </w:rPr>
      </w:pPr>
    </w:p>
    <w:p w14:paraId="54B2C501" w14:textId="77777777" w:rsidR="00A52B21" w:rsidRDefault="00965375">
      <w:pPr>
        <w:pStyle w:val="Heading2"/>
        <w:spacing w:line="240" w:lineRule="auto"/>
        <w:ind w:left="0"/>
        <w:rPr>
          <w:rFonts w:ascii="Cambria" w:eastAsia="Cambria" w:hAnsi="Cambria" w:cs="Cambria"/>
        </w:rPr>
      </w:pPr>
      <w:r>
        <w:rPr>
          <w:rFonts w:ascii="Cambria" w:eastAsia="Cambria" w:hAnsi="Cambria" w:cs="Cambria"/>
        </w:rPr>
        <w:t xml:space="preserve">HASIL DAN PEMBAHASAN </w:t>
      </w:r>
    </w:p>
    <w:p w14:paraId="1CF17678" w14:textId="79BDA08C" w:rsidR="00F43744" w:rsidRPr="00BF4699" w:rsidRDefault="001320AD" w:rsidP="001320AD">
      <w:pPr>
        <w:pStyle w:val="TableParagraph"/>
        <w:numPr>
          <w:ilvl w:val="0"/>
          <w:numId w:val="6"/>
        </w:numPr>
        <w:ind w:left="284" w:hanging="284"/>
        <w:rPr>
          <w:rFonts w:asciiTheme="majorHAnsi" w:eastAsia="Cambria" w:hAnsiTheme="majorHAnsi"/>
          <w:b/>
          <w:sz w:val="24"/>
          <w:szCs w:val="24"/>
        </w:rPr>
      </w:pPr>
      <w:r w:rsidRPr="00BF4699">
        <w:rPr>
          <w:rFonts w:asciiTheme="majorHAnsi" w:eastAsia="Cambria" w:hAnsiTheme="majorHAnsi"/>
          <w:b/>
          <w:sz w:val="24"/>
          <w:szCs w:val="24"/>
        </w:rPr>
        <w:t xml:space="preserve">Kondisi Awal </w:t>
      </w:r>
      <w:r w:rsidR="005F6FC0" w:rsidRPr="00BF4699">
        <w:rPr>
          <w:rFonts w:asciiTheme="majorHAnsi" w:eastAsia="Cambria" w:hAnsiTheme="majorHAnsi"/>
          <w:b/>
          <w:sz w:val="24"/>
          <w:szCs w:val="24"/>
        </w:rPr>
        <w:t>Mitra</w:t>
      </w:r>
    </w:p>
    <w:p w14:paraId="05D25FF5" w14:textId="1E665FAD" w:rsidR="00A52B21" w:rsidRPr="00A52B21" w:rsidRDefault="00A52B21" w:rsidP="001320AD">
      <w:pPr>
        <w:pStyle w:val="NoSpacing"/>
        <w:ind w:firstLine="567"/>
        <w:jc w:val="both"/>
        <w:rPr>
          <w:rFonts w:asciiTheme="majorHAnsi" w:eastAsia="Cambria" w:hAnsiTheme="majorHAnsi"/>
          <w:sz w:val="24"/>
          <w:szCs w:val="24"/>
        </w:rPr>
      </w:pPr>
      <w:proofErr w:type="gramStart"/>
      <w:r w:rsidRPr="00A52B21">
        <w:rPr>
          <w:rFonts w:asciiTheme="majorHAnsi" w:eastAsia="Cambria" w:hAnsiTheme="majorHAnsi"/>
          <w:sz w:val="24"/>
          <w:szCs w:val="24"/>
        </w:rPr>
        <w:t>Berdasarkan observasi dan wawancara yang dilakukan pada tahap awal, diketahui bahwa mitra usaha pabrik tahu belum memiliki sistem pencatatan biaya produksi yang memadai.</w:t>
      </w:r>
      <w:proofErr w:type="gramEnd"/>
      <w:r w:rsidRPr="00A52B21">
        <w:rPr>
          <w:rFonts w:asciiTheme="majorHAnsi" w:eastAsia="Cambria" w:hAnsiTheme="majorHAnsi"/>
          <w:sz w:val="24"/>
          <w:szCs w:val="24"/>
        </w:rPr>
        <w:t xml:space="preserve"> Biaya langsung seperti bahan </w:t>
      </w:r>
      <w:proofErr w:type="gramStart"/>
      <w:r w:rsidRPr="00A52B21">
        <w:rPr>
          <w:rFonts w:asciiTheme="majorHAnsi" w:eastAsia="Cambria" w:hAnsiTheme="majorHAnsi"/>
          <w:sz w:val="24"/>
          <w:szCs w:val="24"/>
        </w:rPr>
        <w:t>baku</w:t>
      </w:r>
      <w:proofErr w:type="gramEnd"/>
      <w:r w:rsidRPr="00A52B21">
        <w:rPr>
          <w:rFonts w:asciiTheme="majorHAnsi" w:eastAsia="Cambria" w:hAnsiTheme="majorHAnsi"/>
          <w:sz w:val="24"/>
          <w:szCs w:val="24"/>
        </w:rPr>
        <w:t xml:space="preserve"> (kedelai) dan upah pekerja harian diketahui secara umum oleh pemilik, tetapi tidak terdokumentasi dalam bentuk laporan atau catatan rinci. Lebih lanjut, komponen biaya tidak langsung seperti penggunaan listrik, air, bahan pembantu, serta potensi kehilangan akibat tahu yang tidak terjual, tidak pernah dihitung secara sistematis sebagai biaya overhead pabrik.</w:t>
      </w:r>
    </w:p>
    <w:p w14:paraId="7A84CC30" w14:textId="6D98AC87" w:rsidR="005F6FC0" w:rsidRPr="00A52B21" w:rsidRDefault="00A52B21" w:rsidP="005F6FC0">
      <w:pPr>
        <w:pStyle w:val="TableParagraph"/>
        <w:ind w:firstLine="567"/>
        <w:jc w:val="both"/>
        <w:rPr>
          <w:rFonts w:asciiTheme="majorHAnsi" w:eastAsia="Cambria" w:hAnsiTheme="majorHAnsi"/>
          <w:sz w:val="24"/>
          <w:szCs w:val="24"/>
        </w:rPr>
      </w:pPr>
      <w:r w:rsidRPr="00A52B21">
        <w:rPr>
          <w:rFonts w:asciiTheme="majorHAnsi" w:eastAsia="Cambria" w:hAnsiTheme="majorHAnsi"/>
          <w:sz w:val="24"/>
          <w:szCs w:val="24"/>
        </w:rPr>
        <w:t xml:space="preserve">Sebagai contoh, penggunaan listrik hanya diketahui berdasarkan pengisian pulsa mingguan, tanpa adanya pembagian atau estimasi biaya per aktivitas produksi. Biaya tenaga kerja dibayarkan langsung setiap hari tanpa ada pencatatan atau rekap bulanan. Bahkan, dalam beberapa tahapan produksi seperti perendaman dan pengeringan kedelai, mitra tidak menyadari bahwa waktu, air, dan sumber daya lain yang digunakan </w:t>
      </w:r>
      <w:r w:rsidRPr="00A52B21">
        <w:rPr>
          <w:rFonts w:asciiTheme="majorHAnsi" w:eastAsia="Cambria" w:hAnsiTheme="majorHAnsi"/>
          <w:sz w:val="24"/>
          <w:szCs w:val="24"/>
        </w:rPr>
        <w:lastRenderedPageBreak/>
        <w:t>dalam proses tersebut sejatinya merupakan bagian dari overhead produksi.</w:t>
      </w:r>
      <w:r w:rsidR="005F6FC0">
        <w:rPr>
          <w:rFonts w:asciiTheme="majorHAnsi" w:eastAsia="Cambria" w:hAnsiTheme="majorHAnsi"/>
          <w:sz w:val="24"/>
          <w:szCs w:val="24"/>
        </w:rPr>
        <w:t xml:space="preserve"> </w:t>
      </w:r>
      <w:r w:rsidR="005F6FC0" w:rsidRPr="005F6FC0">
        <w:rPr>
          <w:rFonts w:asciiTheme="majorHAnsi" w:eastAsia="Cambria" w:hAnsiTheme="majorHAnsi"/>
          <w:sz w:val="24"/>
          <w:szCs w:val="24"/>
        </w:rPr>
        <w:t>Hal ini sejalan dengan Tahap a: Identifikasi Permasalahan dan Kebutuhan Lapangan, sebagaimana dijelaskan dalam metode. Temuan ini menjadi dasar perlunya dilakukan edukasi pencatatan biaya overhead</w:t>
      </w:r>
    </w:p>
    <w:p w14:paraId="39D727DF" w14:textId="77777777" w:rsidR="003F5500" w:rsidRDefault="00A52B21" w:rsidP="005F6FC0">
      <w:pPr>
        <w:pStyle w:val="TableParagraph"/>
        <w:ind w:firstLine="567"/>
        <w:jc w:val="both"/>
        <w:rPr>
          <w:rFonts w:asciiTheme="majorHAnsi" w:eastAsia="Cambria" w:hAnsiTheme="majorHAnsi"/>
          <w:sz w:val="24"/>
          <w:szCs w:val="24"/>
        </w:rPr>
      </w:pPr>
      <w:r w:rsidRPr="00A52B21">
        <w:rPr>
          <w:rFonts w:asciiTheme="majorHAnsi" w:eastAsia="Cambria" w:hAnsiTheme="majorHAnsi"/>
          <w:sz w:val="24"/>
          <w:szCs w:val="24"/>
        </w:rPr>
        <w:t xml:space="preserve">Kondisi ini menyebabkan terjadinya ketidaksesuaian antara biaya yang diperkirakan di awal dengan hasil akhir produksi yang diperoleh. </w:t>
      </w:r>
      <w:proofErr w:type="gramStart"/>
      <w:r w:rsidRPr="00A52B21">
        <w:rPr>
          <w:rFonts w:asciiTheme="majorHAnsi" w:eastAsia="Cambria" w:hAnsiTheme="majorHAnsi"/>
          <w:sz w:val="24"/>
          <w:szCs w:val="24"/>
        </w:rPr>
        <w:t>Selisih tersebut umumnya disebabkan oleh pengeluaran kecil yang tidak tercatat, atau sisa produk (tahu) yang tidak terjual dan belum dihitung sebagai potensi kerugian.</w:t>
      </w:r>
      <w:proofErr w:type="gramEnd"/>
    </w:p>
    <w:p w14:paraId="6917D5F8" w14:textId="77777777" w:rsidR="00BF4699" w:rsidRDefault="00BF4699" w:rsidP="005F6FC0">
      <w:pPr>
        <w:pStyle w:val="TableParagraph"/>
        <w:ind w:firstLine="567"/>
        <w:jc w:val="both"/>
        <w:rPr>
          <w:rFonts w:asciiTheme="majorHAnsi" w:eastAsia="Cambria" w:hAnsiTheme="majorHAnsi"/>
          <w:sz w:val="24"/>
          <w:szCs w:val="24"/>
        </w:rPr>
      </w:pPr>
    </w:p>
    <w:p w14:paraId="23AA65B2" w14:textId="77777777" w:rsidR="003F5500" w:rsidRPr="00BF4699" w:rsidRDefault="003F5500" w:rsidP="003F5500">
      <w:pPr>
        <w:pStyle w:val="TableParagraph"/>
        <w:jc w:val="both"/>
        <w:rPr>
          <w:rFonts w:asciiTheme="majorHAnsi" w:eastAsia="Cambria" w:hAnsiTheme="majorHAnsi"/>
          <w:b/>
          <w:sz w:val="24"/>
          <w:szCs w:val="24"/>
        </w:rPr>
      </w:pPr>
      <w:r w:rsidRPr="00BF4699">
        <w:rPr>
          <w:rFonts w:asciiTheme="majorHAnsi" w:eastAsia="Cambria" w:hAnsiTheme="majorHAnsi"/>
          <w:b/>
          <w:sz w:val="24"/>
          <w:szCs w:val="24"/>
        </w:rPr>
        <w:t>2. Pelaksanaan Kegiatan Edukasi dan Simulasi</w:t>
      </w:r>
    </w:p>
    <w:p w14:paraId="3DE21260" w14:textId="6B91B5AE" w:rsidR="005F6FC0" w:rsidRDefault="005F6FC0" w:rsidP="003F5500">
      <w:pPr>
        <w:pStyle w:val="TableParagraph"/>
        <w:ind w:firstLine="567"/>
        <w:jc w:val="both"/>
        <w:rPr>
          <w:rFonts w:ascii="Cambria" w:eastAsia="Cambria" w:hAnsi="Cambria" w:cs="Cambria"/>
          <w:noProof/>
          <w:lang w:eastAsia="en-US"/>
        </w:rPr>
      </w:pPr>
      <w:proofErr w:type="gramStart"/>
      <w:r w:rsidRPr="005F6FC0">
        <w:rPr>
          <w:rFonts w:asciiTheme="majorHAnsi" w:eastAsia="Cambria" w:hAnsiTheme="majorHAnsi"/>
          <w:sz w:val="24"/>
          <w:szCs w:val="24"/>
        </w:rPr>
        <w:t>Kegiatan pelatihan dilakukan langsung di lokasi pabrik dan disusun berdasarkan Tahap b dan c dalam metode, yaitu penyusunan materi edukasi dan pelaksanaan pelatihan.</w:t>
      </w:r>
      <w:proofErr w:type="gramEnd"/>
      <w:r w:rsidRPr="005F6FC0">
        <w:rPr>
          <w:rFonts w:asciiTheme="majorHAnsi" w:eastAsia="Cambria" w:hAnsiTheme="majorHAnsi"/>
          <w:sz w:val="24"/>
          <w:szCs w:val="24"/>
        </w:rPr>
        <w:t xml:space="preserve"> Materi disampaikan menggunakan pendekatan kontekstual, disesuaikan dengan kemampuan peserta.</w:t>
      </w:r>
      <w:r w:rsidRPr="005F6FC0">
        <w:rPr>
          <w:rFonts w:ascii="Cambria" w:eastAsia="Cambria" w:hAnsi="Cambria" w:cs="Cambria"/>
          <w:noProof/>
          <w:lang w:eastAsia="en-US"/>
        </w:rPr>
        <w:t xml:space="preserve"> </w:t>
      </w:r>
    </w:p>
    <w:p w14:paraId="6DD3ABAA" w14:textId="77777777" w:rsidR="005F6FC0" w:rsidRDefault="005F6FC0" w:rsidP="003F5500">
      <w:pPr>
        <w:pStyle w:val="TableParagraph"/>
        <w:ind w:firstLine="567"/>
        <w:jc w:val="both"/>
        <w:rPr>
          <w:rFonts w:ascii="Cambria" w:eastAsia="Cambria" w:hAnsi="Cambria" w:cs="Cambria"/>
          <w:noProof/>
          <w:lang w:eastAsia="en-US"/>
        </w:rPr>
      </w:pPr>
    </w:p>
    <w:p w14:paraId="409B0942" w14:textId="4DF27843" w:rsidR="005F6FC0" w:rsidRDefault="005F6FC0" w:rsidP="005F6FC0">
      <w:pPr>
        <w:pStyle w:val="TableParagraph"/>
        <w:ind w:firstLine="567"/>
        <w:jc w:val="center"/>
        <w:rPr>
          <w:rFonts w:ascii="Cambria" w:eastAsia="Cambria" w:hAnsi="Cambria" w:cs="Cambria"/>
          <w:noProof/>
          <w:lang w:eastAsia="en-US"/>
        </w:rPr>
      </w:pPr>
      <w:r>
        <w:rPr>
          <w:rFonts w:ascii="Cambria" w:eastAsia="Cambria" w:hAnsi="Cambria" w:cs="Cambria"/>
          <w:noProof/>
          <w:lang w:eastAsia="en-US"/>
        </w:rPr>
        <w:drawing>
          <wp:inline distT="0" distB="0" distL="0" distR="0" wp14:anchorId="48A3C6BF" wp14:editId="4E0C68B9">
            <wp:extent cx="2169385" cy="1627039"/>
            <wp:effectExtent l="0" t="0" r="2540" b="0"/>
            <wp:docPr id="1409899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899793" name="Picture 140989979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94318" cy="1645739"/>
                    </a:xfrm>
                    <a:prstGeom prst="rect">
                      <a:avLst/>
                    </a:prstGeom>
                  </pic:spPr>
                </pic:pic>
              </a:graphicData>
            </a:graphic>
          </wp:inline>
        </w:drawing>
      </w:r>
    </w:p>
    <w:p w14:paraId="16BEF0D6" w14:textId="46C35075" w:rsidR="005F6FC0" w:rsidRDefault="005F6FC0" w:rsidP="005F6FC0">
      <w:pPr>
        <w:pStyle w:val="TableParagraph"/>
        <w:ind w:firstLine="567"/>
        <w:jc w:val="center"/>
        <w:rPr>
          <w:rFonts w:ascii="Cambria" w:eastAsia="Cambria" w:hAnsi="Cambria" w:cs="Cambria"/>
          <w:noProof/>
          <w:lang w:eastAsia="en-US"/>
        </w:rPr>
      </w:pPr>
      <w:r>
        <w:rPr>
          <w:rFonts w:ascii="Cambria" w:eastAsia="Cambria" w:hAnsi="Cambria" w:cs="Cambria"/>
          <w:noProof/>
          <w:lang w:eastAsia="en-US"/>
        </w:rPr>
        <w:t>Gambar 1</w:t>
      </w:r>
    </w:p>
    <w:p w14:paraId="69FC816C" w14:textId="0600835B" w:rsidR="005F6FC0" w:rsidRDefault="005F6FC0" w:rsidP="005F6FC0">
      <w:pPr>
        <w:pStyle w:val="TableParagraph"/>
        <w:ind w:firstLine="567"/>
        <w:jc w:val="center"/>
        <w:rPr>
          <w:rFonts w:ascii="Cambria" w:eastAsia="Cambria" w:hAnsi="Cambria" w:cs="Cambria"/>
          <w:noProof/>
          <w:lang w:eastAsia="en-US"/>
        </w:rPr>
      </w:pPr>
      <w:r>
        <w:rPr>
          <w:rFonts w:ascii="Cambria" w:eastAsia="Cambria" w:hAnsi="Cambria" w:cs="Cambria"/>
          <w:noProof/>
          <w:lang w:eastAsia="en-US"/>
        </w:rPr>
        <w:t>Proses Tanya Jawab Materi</w:t>
      </w:r>
    </w:p>
    <w:p w14:paraId="446F9DFB" w14:textId="2760DC5D" w:rsidR="00B004B8" w:rsidRPr="00B004B8" w:rsidRDefault="00B004B8" w:rsidP="00B004B8">
      <w:pPr>
        <w:pStyle w:val="TableParagraph"/>
        <w:ind w:firstLine="567"/>
        <w:jc w:val="both"/>
        <w:rPr>
          <w:rFonts w:ascii="Cambria" w:eastAsia="Cambria" w:hAnsi="Cambria" w:cs="Cambria"/>
          <w:noProof/>
          <w:sz w:val="24"/>
          <w:szCs w:val="24"/>
          <w:lang w:eastAsia="en-US"/>
        </w:rPr>
      </w:pPr>
      <w:r w:rsidRPr="00B004B8">
        <w:rPr>
          <w:rFonts w:ascii="Cambria" w:eastAsia="Cambria" w:hAnsi="Cambria" w:cs="Cambria"/>
          <w:noProof/>
          <w:sz w:val="24"/>
          <w:szCs w:val="24"/>
          <w:lang w:eastAsia="en-US"/>
        </w:rPr>
        <w:t>Penjelasan: Gambar ini menunjukkan suasana diskusi antara tim pengabdian dan pelaku usaha. Diskusi interaktif ini berlangsung setelah penyampaian materi biaya overhead pabrik. Tanya jawab menjadi sarana peserta mengkonfirmasi pemahaman dan bertanya tentang situasi nyata di lapangan.</w:t>
      </w:r>
    </w:p>
    <w:p w14:paraId="680B265B" w14:textId="7831F2A6" w:rsidR="00B004B8" w:rsidRDefault="00B004B8" w:rsidP="00B004B8">
      <w:pPr>
        <w:pStyle w:val="TableParagraph"/>
        <w:ind w:firstLine="567"/>
        <w:jc w:val="both"/>
        <w:rPr>
          <w:rFonts w:ascii="Cambria" w:eastAsia="Cambria" w:hAnsi="Cambria" w:cs="Cambria"/>
          <w:noProof/>
          <w:lang w:eastAsia="en-US"/>
        </w:rPr>
      </w:pPr>
      <w:r w:rsidRPr="00B004B8">
        <w:rPr>
          <w:rFonts w:ascii="Cambria" w:eastAsia="Cambria" w:hAnsi="Cambria" w:cs="Cambria"/>
          <w:noProof/>
          <w:lang w:eastAsia="en-US"/>
        </w:rPr>
        <w:t>Pelaku usaha mulai dilatih mencatat b</w:t>
      </w:r>
      <w:r>
        <w:rPr>
          <w:rFonts w:ascii="Cambria" w:eastAsia="Cambria" w:hAnsi="Cambria" w:cs="Cambria"/>
          <w:noProof/>
          <w:lang w:eastAsia="en-US"/>
        </w:rPr>
        <w:t xml:space="preserve">eberapa komponen biaya berikut (1) </w:t>
      </w:r>
      <w:r w:rsidRPr="00B004B8">
        <w:rPr>
          <w:rFonts w:ascii="Cambria" w:eastAsia="Cambria" w:hAnsi="Cambria" w:cs="Cambria"/>
          <w:noProof/>
          <w:lang w:eastAsia="en-US"/>
        </w:rPr>
        <w:t>Listrik (dihitung ra</w:t>
      </w:r>
      <w:r>
        <w:rPr>
          <w:rFonts w:ascii="Cambria" w:eastAsia="Cambria" w:hAnsi="Cambria" w:cs="Cambria"/>
          <w:noProof/>
          <w:lang w:eastAsia="en-US"/>
        </w:rPr>
        <w:t xml:space="preserve">ta-rata per hari) (2) Air dan bahan tambahan (cuka) (3) Upah pekerja harian (4) Biaya tak terduga (5) </w:t>
      </w:r>
      <w:r w:rsidRPr="00B004B8">
        <w:rPr>
          <w:rFonts w:ascii="Cambria" w:eastAsia="Cambria" w:hAnsi="Cambria" w:cs="Cambria"/>
          <w:noProof/>
          <w:lang w:eastAsia="en-US"/>
        </w:rPr>
        <w:t>Tahu yang tidak terjual sebagai kerugian tersembunyi</w:t>
      </w:r>
      <w:r>
        <w:rPr>
          <w:rFonts w:ascii="Cambria" w:eastAsia="Cambria" w:hAnsi="Cambria" w:cs="Cambria"/>
          <w:noProof/>
          <w:lang w:eastAsia="en-US"/>
        </w:rPr>
        <w:t xml:space="preserve">. </w:t>
      </w:r>
      <w:r w:rsidRPr="00B004B8">
        <w:rPr>
          <w:rFonts w:ascii="Cambria" w:eastAsia="Cambria" w:hAnsi="Cambria" w:cs="Cambria"/>
          <w:noProof/>
          <w:lang w:eastAsia="en-US"/>
        </w:rPr>
        <w:t>Simulasi ini membantu peserta memahami bahwa pencatatan harian bukanlah hal rumit bila dilakukan secara bertahap dan konsisten</w:t>
      </w:r>
      <w:r>
        <w:rPr>
          <w:rFonts w:ascii="Cambria" w:eastAsia="Cambria" w:hAnsi="Cambria" w:cs="Cambria"/>
          <w:noProof/>
          <w:lang w:eastAsia="en-US"/>
        </w:rPr>
        <w:t>.</w:t>
      </w:r>
    </w:p>
    <w:p w14:paraId="244B6C14" w14:textId="2F36B408" w:rsidR="00B004B8" w:rsidRDefault="00B004B8" w:rsidP="00B004B8">
      <w:pPr>
        <w:pStyle w:val="TableParagraph"/>
        <w:numPr>
          <w:ilvl w:val="0"/>
          <w:numId w:val="8"/>
        </w:numPr>
        <w:ind w:left="284" w:hanging="284"/>
        <w:jc w:val="both"/>
        <w:rPr>
          <w:rFonts w:ascii="Cambria" w:eastAsia="Cambria" w:hAnsi="Cambria" w:cs="Cambria"/>
          <w:noProof/>
          <w:lang w:eastAsia="en-US"/>
        </w:rPr>
      </w:pPr>
      <w:r w:rsidRPr="00B004B8">
        <w:rPr>
          <w:rFonts w:ascii="Cambria" w:eastAsia="Cambria" w:hAnsi="Cambria" w:cs="Cambria"/>
          <w:noProof/>
          <w:lang w:eastAsia="en-US"/>
        </w:rPr>
        <w:t>Dokumentasi Interaksi Sosial dan Partisipasi Mitra</w:t>
      </w:r>
    </w:p>
    <w:p w14:paraId="60A555C5" w14:textId="167E8B31" w:rsidR="00B004B8" w:rsidRDefault="00B004B8" w:rsidP="00B004B8">
      <w:pPr>
        <w:pStyle w:val="TableParagraph"/>
        <w:ind w:left="284"/>
        <w:jc w:val="center"/>
        <w:rPr>
          <w:rFonts w:ascii="Cambria" w:eastAsia="Cambria" w:hAnsi="Cambria" w:cs="Cambria"/>
          <w:noProof/>
          <w:lang w:eastAsia="en-US"/>
        </w:rPr>
      </w:pPr>
      <w:r>
        <w:rPr>
          <w:rFonts w:ascii="Cambria" w:eastAsia="Cambria" w:hAnsi="Cambria" w:cs="Cambria"/>
          <w:noProof/>
          <w:sz w:val="20"/>
          <w:szCs w:val="20"/>
          <w:lang w:eastAsia="en-US"/>
        </w:rPr>
        <w:drawing>
          <wp:inline distT="0" distB="0" distL="0" distR="0" wp14:anchorId="0FAE961E" wp14:editId="37C1C308">
            <wp:extent cx="2164466" cy="1628692"/>
            <wp:effectExtent l="0" t="0" r="7620" b="0"/>
            <wp:docPr id="17678484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848430" name="Picture 176784843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83772" cy="1643219"/>
                    </a:xfrm>
                    <a:prstGeom prst="rect">
                      <a:avLst/>
                    </a:prstGeom>
                  </pic:spPr>
                </pic:pic>
              </a:graphicData>
            </a:graphic>
          </wp:inline>
        </w:drawing>
      </w:r>
    </w:p>
    <w:p w14:paraId="0C515A60" w14:textId="1E33ACF3" w:rsidR="00B004B8" w:rsidRDefault="00B004B8" w:rsidP="00B004B8">
      <w:pPr>
        <w:pStyle w:val="TableParagraph"/>
        <w:ind w:left="284"/>
        <w:jc w:val="center"/>
        <w:rPr>
          <w:rFonts w:ascii="Cambria" w:eastAsia="Cambria" w:hAnsi="Cambria" w:cs="Cambria"/>
          <w:noProof/>
          <w:lang w:eastAsia="en-US"/>
        </w:rPr>
      </w:pPr>
      <w:r>
        <w:rPr>
          <w:rFonts w:ascii="Cambria" w:eastAsia="Cambria" w:hAnsi="Cambria" w:cs="Cambria"/>
          <w:noProof/>
          <w:lang w:eastAsia="en-US"/>
        </w:rPr>
        <w:t>Gambar 2.</w:t>
      </w:r>
    </w:p>
    <w:p w14:paraId="0F673476" w14:textId="2804CB80" w:rsidR="00B004B8" w:rsidRDefault="00B004B8" w:rsidP="00B004B8">
      <w:pPr>
        <w:pStyle w:val="TableParagraph"/>
        <w:ind w:left="284"/>
        <w:jc w:val="center"/>
        <w:rPr>
          <w:rFonts w:ascii="Cambria" w:eastAsia="Cambria" w:hAnsi="Cambria" w:cs="Cambria"/>
          <w:noProof/>
          <w:lang w:eastAsia="en-US"/>
        </w:rPr>
      </w:pPr>
      <w:r w:rsidRPr="00B004B8">
        <w:rPr>
          <w:rFonts w:ascii="Cambria" w:eastAsia="Cambria" w:hAnsi="Cambria" w:cs="Cambria"/>
          <w:noProof/>
          <w:lang w:eastAsia="en-US"/>
        </w:rPr>
        <w:t>Potret Bersama Karyawan Pabrik</w:t>
      </w:r>
    </w:p>
    <w:p w14:paraId="3F7E9DE0" w14:textId="03BAC190" w:rsidR="00B004B8" w:rsidRDefault="00B004B8" w:rsidP="00B004B8">
      <w:pPr>
        <w:pStyle w:val="TableParagraph"/>
        <w:ind w:firstLine="567"/>
        <w:jc w:val="both"/>
        <w:rPr>
          <w:rFonts w:ascii="Cambria" w:eastAsia="Cambria" w:hAnsi="Cambria" w:cs="Cambria"/>
          <w:noProof/>
          <w:lang w:eastAsia="en-US"/>
        </w:rPr>
      </w:pPr>
      <w:r w:rsidRPr="00B004B8">
        <w:rPr>
          <w:rFonts w:ascii="Cambria" w:eastAsia="Cambria" w:hAnsi="Cambria" w:cs="Cambria"/>
          <w:noProof/>
          <w:lang w:eastAsia="en-US"/>
        </w:rPr>
        <w:t xml:space="preserve">Penjelasan: Dokumentasi ini menggambarkan suasana akrab dan partisipatif antara tim pelaksana dan karyawan pabrik. Kegiatan dilakukan dengan pendekatan persuasif agar peserta </w:t>
      </w:r>
      <w:r w:rsidRPr="00B004B8">
        <w:rPr>
          <w:rFonts w:ascii="Cambria" w:eastAsia="Cambria" w:hAnsi="Cambria" w:cs="Cambria"/>
          <w:noProof/>
          <w:lang w:eastAsia="en-US"/>
        </w:rPr>
        <w:lastRenderedPageBreak/>
        <w:t>merasa nyaman dan terbuka untuk belajar serta menyampaikan hambatan pencatatan yang mereka alami.</w:t>
      </w:r>
    </w:p>
    <w:p w14:paraId="73C9511C" w14:textId="5EBA6A98" w:rsidR="00B004B8" w:rsidRDefault="00B004B8" w:rsidP="00B004B8">
      <w:pPr>
        <w:pStyle w:val="TableParagraph"/>
        <w:numPr>
          <w:ilvl w:val="0"/>
          <w:numId w:val="8"/>
        </w:numPr>
        <w:ind w:left="284" w:hanging="284"/>
        <w:jc w:val="both"/>
        <w:rPr>
          <w:rFonts w:ascii="Cambria" w:eastAsia="Cambria" w:hAnsi="Cambria" w:cs="Cambria"/>
          <w:noProof/>
          <w:lang w:eastAsia="en-US"/>
        </w:rPr>
      </w:pPr>
      <w:r>
        <w:rPr>
          <w:rFonts w:ascii="Cambria" w:eastAsia="Cambria" w:hAnsi="Cambria" w:cs="Cambria"/>
          <w:noProof/>
          <w:lang w:eastAsia="en-US"/>
        </w:rPr>
        <w:t>Evaluasi dan Refleksi</w:t>
      </w:r>
    </w:p>
    <w:p w14:paraId="42E081F5" w14:textId="2F55DA47" w:rsidR="00B004B8" w:rsidRDefault="00B004B8" w:rsidP="00B004B8">
      <w:pPr>
        <w:pStyle w:val="TableParagraph"/>
        <w:ind w:firstLine="567"/>
        <w:jc w:val="both"/>
        <w:rPr>
          <w:rFonts w:ascii="Cambria" w:eastAsia="Cambria" w:hAnsi="Cambria" w:cs="Cambria"/>
          <w:noProof/>
          <w:lang w:eastAsia="en-US"/>
        </w:rPr>
      </w:pPr>
      <w:r w:rsidRPr="00B004B8">
        <w:rPr>
          <w:rFonts w:ascii="Cambria" w:eastAsia="Cambria" w:hAnsi="Cambria" w:cs="Cambria"/>
          <w:noProof/>
          <w:lang w:eastAsia="en-US"/>
        </w:rPr>
        <w:t>Setelah pelatihan, dilakukan evaluasi informal sesuai Tahap d: Evaluasi dan Refleksi Bersama. Melalui diskusi, diketahui bahwa pemahaman mitra terhadap biaya overhead meningkat. Mitra juga mulai menerapkan pencatatan secara mandiri menggunakan template sederhana yang diberikan.</w:t>
      </w:r>
    </w:p>
    <w:p w14:paraId="19D57F9A" w14:textId="77777777" w:rsidR="00B004B8" w:rsidRPr="00636868" w:rsidRDefault="00B004B8" w:rsidP="00B004B8">
      <w:pPr>
        <w:pBdr>
          <w:top w:val="nil"/>
          <w:left w:val="nil"/>
          <w:bottom w:val="nil"/>
          <w:right w:val="nil"/>
          <w:between w:val="nil"/>
        </w:pBdr>
        <w:shd w:val="clear" w:color="auto" w:fill="FFFFFF"/>
        <w:tabs>
          <w:tab w:val="left" w:pos="4839"/>
        </w:tabs>
        <w:ind w:right="155" w:hanging="361"/>
        <w:jc w:val="center"/>
        <w:rPr>
          <w:rFonts w:ascii="Cambria" w:eastAsia="Cambria" w:hAnsi="Cambria" w:cs="Cambria"/>
          <w:color w:val="000000"/>
          <w:sz w:val="20"/>
          <w:szCs w:val="20"/>
        </w:rPr>
      </w:pPr>
      <w:r w:rsidRPr="00636868">
        <w:rPr>
          <w:rFonts w:ascii="Cambria" w:eastAsia="Cambria" w:hAnsi="Cambria" w:cs="Cambria"/>
          <w:sz w:val="20"/>
          <w:szCs w:val="20"/>
        </w:rPr>
        <w:t>T</w:t>
      </w:r>
      <w:r w:rsidRPr="00636868">
        <w:rPr>
          <w:rFonts w:ascii="Cambria" w:eastAsia="Cambria" w:hAnsi="Cambria" w:cs="Cambria"/>
          <w:color w:val="000000"/>
          <w:sz w:val="20"/>
          <w:szCs w:val="20"/>
        </w:rPr>
        <w:t>abel 1</w:t>
      </w:r>
    </w:p>
    <w:p w14:paraId="7FEC9521" w14:textId="7659825C" w:rsidR="00B004B8" w:rsidRPr="00BF4699" w:rsidRDefault="00B004B8" w:rsidP="00BF4699">
      <w:pPr>
        <w:pBdr>
          <w:top w:val="nil"/>
          <w:left w:val="nil"/>
          <w:bottom w:val="nil"/>
          <w:right w:val="nil"/>
          <w:between w:val="nil"/>
        </w:pBdr>
        <w:shd w:val="clear" w:color="auto" w:fill="FFFFFF"/>
        <w:tabs>
          <w:tab w:val="left" w:pos="4839"/>
        </w:tabs>
        <w:ind w:right="155" w:hanging="361"/>
        <w:jc w:val="center"/>
        <w:rPr>
          <w:rFonts w:ascii="Cambria" w:eastAsia="Cambria" w:hAnsi="Cambria" w:cs="Cambria"/>
          <w:bCs/>
          <w:color w:val="000000"/>
          <w:sz w:val="20"/>
          <w:szCs w:val="20"/>
        </w:rPr>
      </w:pPr>
      <w:r w:rsidRPr="00636868">
        <w:rPr>
          <w:rFonts w:ascii="Cambria" w:eastAsia="Cambria" w:hAnsi="Cambria" w:cs="Cambria"/>
          <w:bCs/>
          <w:color w:val="000000"/>
          <w:sz w:val="20"/>
          <w:szCs w:val="20"/>
        </w:rPr>
        <w:t>Estimasi Biaya Overhead Pabrik Tahu per Hari</w:t>
      </w:r>
    </w:p>
    <w:tbl>
      <w:tblPr>
        <w:tblStyle w:val="TableGrid"/>
        <w:tblpPr w:leftFromText="180" w:rightFromText="180" w:vertAnchor="text" w:horzAnchor="margin" w:tblpY="93"/>
        <w:tblW w:w="8616" w:type="dxa"/>
        <w:tblBorders>
          <w:left w:val="none" w:sz="0" w:space="0" w:color="auto"/>
          <w:right w:val="none" w:sz="0" w:space="0" w:color="auto"/>
          <w:insideV w:val="none" w:sz="0" w:space="0" w:color="auto"/>
        </w:tblBorders>
        <w:tblLook w:val="04A0" w:firstRow="1" w:lastRow="0" w:firstColumn="1" w:lastColumn="0" w:noHBand="0" w:noVBand="1"/>
      </w:tblPr>
      <w:tblGrid>
        <w:gridCol w:w="736"/>
        <w:gridCol w:w="2518"/>
        <w:gridCol w:w="1500"/>
        <w:gridCol w:w="1392"/>
        <w:gridCol w:w="1341"/>
        <w:gridCol w:w="1129"/>
      </w:tblGrid>
      <w:tr w:rsidR="00B004B8" w14:paraId="4B7E2EC3" w14:textId="77777777" w:rsidTr="00BF4699">
        <w:trPr>
          <w:trHeight w:val="495"/>
        </w:trPr>
        <w:tc>
          <w:tcPr>
            <w:tcW w:w="736" w:type="dxa"/>
          </w:tcPr>
          <w:p w14:paraId="53F039F1" w14:textId="77777777" w:rsidR="00B004B8" w:rsidRPr="00B14509" w:rsidRDefault="00B004B8" w:rsidP="00B004B8">
            <w:pPr>
              <w:tabs>
                <w:tab w:val="left" w:pos="4839"/>
              </w:tabs>
              <w:ind w:right="155"/>
              <w:jc w:val="center"/>
              <w:rPr>
                <w:rFonts w:ascii="Cambria" w:eastAsia="Cambria" w:hAnsi="Cambria" w:cs="Cambria"/>
                <w:b/>
                <w:color w:val="000000"/>
                <w:sz w:val="20"/>
                <w:szCs w:val="20"/>
              </w:rPr>
            </w:pPr>
            <w:r w:rsidRPr="00B14509">
              <w:rPr>
                <w:rFonts w:ascii="Cambria" w:eastAsia="Cambria" w:hAnsi="Cambria" w:cs="Cambria"/>
                <w:b/>
                <w:color w:val="000000"/>
                <w:sz w:val="20"/>
                <w:szCs w:val="20"/>
              </w:rPr>
              <w:t>No</w:t>
            </w:r>
          </w:p>
        </w:tc>
        <w:tc>
          <w:tcPr>
            <w:tcW w:w="2518" w:type="dxa"/>
          </w:tcPr>
          <w:p w14:paraId="41EBAEB6" w14:textId="77777777" w:rsidR="00B004B8" w:rsidRPr="00B14509" w:rsidRDefault="00B004B8" w:rsidP="00B004B8">
            <w:pPr>
              <w:tabs>
                <w:tab w:val="left" w:pos="4839"/>
              </w:tabs>
              <w:ind w:right="155"/>
              <w:jc w:val="center"/>
              <w:rPr>
                <w:rFonts w:ascii="Cambria" w:eastAsia="Cambria" w:hAnsi="Cambria" w:cs="Cambria"/>
                <w:b/>
                <w:color w:val="000000"/>
                <w:sz w:val="20"/>
                <w:szCs w:val="20"/>
              </w:rPr>
            </w:pPr>
            <w:r w:rsidRPr="00B14509">
              <w:rPr>
                <w:rFonts w:ascii="Cambria" w:eastAsia="Cambria" w:hAnsi="Cambria" w:cs="Cambria"/>
                <w:b/>
                <w:color w:val="000000"/>
                <w:sz w:val="20"/>
                <w:szCs w:val="20"/>
              </w:rPr>
              <w:t>Komponen Biaya</w:t>
            </w:r>
            <w:r>
              <w:rPr>
                <w:rFonts w:ascii="Cambria" w:eastAsia="Cambria" w:hAnsi="Cambria" w:cs="Cambria"/>
                <w:b/>
                <w:color w:val="000000"/>
                <w:sz w:val="20"/>
                <w:szCs w:val="20"/>
              </w:rPr>
              <w:t xml:space="preserve"> Overhead</w:t>
            </w:r>
          </w:p>
        </w:tc>
        <w:tc>
          <w:tcPr>
            <w:tcW w:w="1500" w:type="dxa"/>
          </w:tcPr>
          <w:p w14:paraId="099A65FF" w14:textId="77777777" w:rsidR="00B004B8" w:rsidRPr="00B14509" w:rsidRDefault="00B004B8" w:rsidP="00B004B8">
            <w:pPr>
              <w:tabs>
                <w:tab w:val="left" w:pos="4839"/>
              </w:tabs>
              <w:ind w:right="155"/>
              <w:jc w:val="center"/>
              <w:rPr>
                <w:rFonts w:ascii="Cambria" w:eastAsia="Cambria" w:hAnsi="Cambria" w:cs="Cambria"/>
                <w:b/>
                <w:color w:val="000000"/>
                <w:sz w:val="20"/>
                <w:szCs w:val="20"/>
              </w:rPr>
            </w:pPr>
            <w:r w:rsidRPr="00B14509">
              <w:rPr>
                <w:rFonts w:ascii="Cambria" w:eastAsia="Cambria" w:hAnsi="Cambria" w:cs="Cambria"/>
                <w:b/>
                <w:color w:val="000000"/>
                <w:sz w:val="20"/>
                <w:szCs w:val="20"/>
              </w:rPr>
              <w:t>Satuan</w:t>
            </w:r>
          </w:p>
        </w:tc>
        <w:tc>
          <w:tcPr>
            <w:tcW w:w="1392" w:type="dxa"/>
          </w:tcPr>
          <w:p w14:paraId="03478E01" w14:textId="77777777" w:rsidR="00B004B8" w:rsidRDefault="00B004B8" w:rsidP="00B004B8">
            <w:pPr>
              <w:tabs>
                <w:tab w:val="left" w:pos="4839"/>
              </w:tabs>
              <w:ind w:right="155"/>
              <w:jc w:val="center"/>
              <w:rPr>
                <w:rFonts w:ascii="Cambria" w:eastAsia="Cambria" w:hAnsi="Cambria" w:cs="Cambria"/>
                <w:b/>
                <w:color w:val="000000"/>
                <w:sz w:val="20"/>
                <w:szCs w:val="20"/>
              </w:rPr>
            </w:pPr>
            <w:r>
              <w:rPr>
                <w:rFonts w:ascii="Cambria" w:eastAsia="Cambria" w:hAnsi="Cambria" w:cs="Cambria"/>
                <w:b/>
                <w:color w:val="000000"/>
                <w:sz w:val="20"/>
                <w:szCs w:val="20"/>
              </w:rPr>
              <w:t>Jumlah/ Hari</w:t>
            </w:r>
          </w:p>
        </w:tc>
        <w:tc>
          <w:tcPr>
            <w:tcW w:w="1341" w:type="dxa"/>
          </w:tcPr>
          <w:p w14:paraId="6B1F6FD6" w14:textId="77777777" w:rsidR="00B004B8" w:rsidRDefault="00B004B8" w:rsidP="00B004B8">
            <w:pPr>
              <w:tabs>
                <w:tab w:val="left" w:pos="4839"/>
              </w:tabs>
              <w:ind w:right="155"/>
              <w:jc w:val="center"/>
              <w:rPr>
                <w:rFonts w:ascii="Cambria" w:eastAsia="Cambria" w:hAnsi="Cambria" w:cs="Cambria"/>
                <w:b/>
                <w:color w:val="000000"/>
                <w:sz w:val="20"/>
                <w:szCs w:val="20"/>
              </w:rPr>
            </w:pPr>
            <w:r>
              <w:rPr>
                <w:rFonts w:ascii="Cambria" w:eastAsia="Cambria" w:hAnsi="Cambria" w:cs="Cambria"/>
                <w:b/>
                <w:color w:val="000000"/>
                <w:sz w:val="20"/>
                <w:szCs w:val="20"/>
              </w:rPr>
              <w:t>Harga Satuan (Rp)</w:t>
            </w:r>
          </w:p>
        </w:tc>
        <w:tc>
          <w:tcPr>
            <w:tcW w:w="1129" w:type="dxa"/>
          </w:tcPr>
          <w:p w14:paraId="30125CC8" w14:textId="77777777" w:rsidR="00B004B8" w:rsidRDefault="00B004B8" w:rsidP="00B004B8">
            <w:pPr>
              <w:tabs>
                <w:tab w:val="left" w:pos="4839"/>
              </w:tabs>
              <w:ind w:right="155"/>
              <w:jc w:val="center"/>
              <w:rPr>
                <w:rFonts w:ascii="Cambria" w:eastAsia="Cambria" w:hAnsi="Cambria" w:cs="Cambria"/>
                <w:b/>
                <w:color w:val="000000"/>
                <w:sz w:val="20"/>
                <w:szCs w:val="20"/>
              </w:rPr>
            </w:pPr>
            <w:r>
              <w:rPr>
                <w:rFonts w:ascii="Cambria" w:eastAsia="Cambria" w:hAnsi="Cambria" w:cs="Cambria"/>
                <w:b/>
                <w:color w:val="000000"/>
                <w:sz w:val="20"/>
                <w:szCs w:val="20"/>
              </w:rPr>
              <w:t>Total (Rp)</w:t>
            </w:r>
          </w:p>
        </w:tc>
      </w:tr>
      <w:tr w:rsidR="00B004B8" w14:paraId="0AD14562" w14:textId="77777777" w:rsidTr="00BF4699">
        <w:tc>
          <w:tcPr>
            <w:tcW w:w="736" w:type="dxa"/>
          </w:tcPr>
          <w:p w14:paraId="42D4BAF8" w14:textId="77777777" w:rsidR="00B004B8" w:rsidRPr="004455A0" w:rsidRDefault="00B004B8" w:rsidP="00B004B8">
            <w:pPr>
              <w:tabs>
                <w:tab w:val="left" w:pos="4839"/>
              </w:tabs>
              <w:ind w:right="155"/>
              <w:jc w:val="center"/>
              <w:rPr>
                <w:rFonts w:ascii="Cambria" w:eastAsia="Cambria" w:hAnsi="Cambria" w:cs="Cambria"/>
                <w:bCs/>
                <w:color w:val="000000"/>
                <w:sz w:val="20"/>
                <w:szCs w:val="20"/>
              </w:rPr>
            </w:pPr>
            <w:r w:rsidRPr="004455A0">
              <w:rPr>
                <w:rFonts w:ascii="Cambria" w:eastAsia="Cambria" w:hAnsi="Cambria" w:cs="Cambria"/>
                <w:bCs/>
                <w:color w:val="000000"/>
                <w:sz w:val="20"/>
                <w:szCs w:val="20"/>
              </w:rPr>
              <w:t>1</w:t>
            </w:r>
          </w:p>
        </w:tc>
        <w:tc>
          <w:tcPr>
            <w:tcW w:w="2518" w:type="dxa"/>
          </w:tcPr>
          <w:p w14:paraId="7615848C" w14:textId="77777777" w:rsidR="00B004B8" w:rsidRPr="004455A0" w:rsidRDefault="00B004B8" w:rsidP="00B004B8">
            <w:pPr>
              <w:tabs>
                <w:tab w:val="left" w:pos="4839"/>
              </w:tabs>
              <w:ind w:right="155"/>
              <w:rPr>
                <w:rFonts w:ascii="Cambria" w:eastAsia="Cambria" w:hAnsi="Cambria" w:cs="Cambria"/>
                <w:bCs/>
                <w:color w:val="000000"/>
                <w:sz w:val="20"/>
                <w:szCs w:val="20"/>
              </w:rPr>
            </w:pPr>
            <w:r w:rsidRPr="004455A0">
              <w:rPr>
                <w:rFonts w:ascii="Cambria" w:eastAsia="Cambria" w:hAnsi="Cambria" w:cs="Cambria"/>
                <w:bCs/>
                <w:color w:val="000000"/>
                <w:sz w:val="20"/>
                <w:szCs w:val="20"/>
              </w:rPr>
              <w:t>Listrik (PLN, untuk 1 hari)</w:t>
            </w:r>
          </w:p>
        </w:tc>
        <w:tc>
          <w:tcPr>
            <w:tcW w:w="1500" w:type="dxa"/>
          </w:tcPr>
          <w:p w14:paraId="328AE180" w14:textId="77777777" w:rsidR="00B004B8" w:rsidRPr="00156240" w:rsidRDefault="00B004B8" w:rsidP="00B004B8">
            <w:pPr>
              <w:tabs>
                <w:tab w:val="left" w:pos="4839"/>
              </w:tabs>
              <w:ind w:right="155"/>
              <w:jc w:val="center"/>
              <w:rPr>
                <w:rFonts w:ascii="Cambria" w:eastAsia="Cambria" w:hAnsi="Cambria" w:cs="Cambria"/>
                <w:bCs/>
                <w:color w:val="000000"/>
                <w:sz w:val="20"/>
                <w:szCs w:val="20"/>
              </w:rPr>
            </w:pPr>
            <w:r>
              <w:rPr>
                <w:rFonts w:ascii="Cambria" w:eastAsia="Cambria" w:hAnsi="Cambria" w:cs="Cambria"/>
                <w:bCs/>
                <w:color w:val="000000"/>
                <w:sz w:val="20"/>
                <w:szCs w:val="20"/>
              </w:rPr>
              <w:t>KwH</w:t>
            </w:r>
          </w:p>
        </w:tc>
        <w:tc>
          <w:tcPr>
            <w:tcW w:w="1392" w:type="dxa"/>
          </w:tcPr>
          <w:p w14:paraId="14F9C20C" w14:textId="77777777" w:rsidR="00B004B8" w:rsidRPr="004C3CBB" w:rsidRDefault="00B004B8" w:rsidP="00B004B8">
            <w:pPr>
              <w:tabs>
                <w:tab w:val="left" w:pos="4839"/>
              </w:tabs>
              <w:ind w:right="155"/>
              <w:jc w:val="center"/>
              <w:rPr>
                <w:rFonts w:ascii="Cambria" w:eastAsia="Cambria" w:hAnsi="Cambria" w:cs="Cambria"/>
                <w:bCs/>
                <w:color w:val="000000"/>
                <w:sz w:val="20"/>
                <w:szCs w:val="20"/>
              </w:rPr>
            </w:pPr>
            <w:r w:rsidRPr="004C3CBB">
              <w:rPr>
                <w:rFonts w:ascii="Cambria" w:eastAsia="Cambria" w:hAnsi="Cambria" w:cs="Cambria"/>
                <w:bCs/>
                <w:color w:val="000000"/>
                <w:sz w:val="20"/>
                <w:szCs w:val="20"/>
              </w:rPr>
              <w:t>15 KwH</w:t>
            </w:r>
          </w:p>
        </w:tc>
        <w:tc>
          <w:tcPr>
            <w:tcW w:w="1341" w:type="dxa"/>
          </w:tcPr>
          <w:p w14:paraId="4C95F1F8" w14:textId="77777777" w:rsidR="00B004B8" w:rsidRPr="00B41FFD" w:rsidRDefault="00B004B8" w:rsidP="00B004B8">
            <w:pPr>
              <w:tabs>
                <w:tab w:val="left" w:pos="4839"/>
              </w:tabs>
              <w:ind w:right="155"/>
              <w:jc w:val="center"/>
              <w:rPr>
                <w:rFonts w:ascii="Cambria" w:eastAsia="Cambria" w:hAnsi="Cambria" w:cs="Cambria"/>
                <w:bCs/>
                <w:color w:val="000000"/>
                <w:sz w:val="20"/>
                <w:szCs w:val="20"/>
              </w:rPr>
            </w:pPr>
            <w:r>
              <w:rPr>
                <w:rFonts w:ascii="Cambria" w:eastAsia="Cambria" w:hAnsi="Cambria" w:cs="Cambria"/>
                <w:bCs/>
                <w:color w:val="000000"/>
                <w:sz w:val="20"/>
                <w:szCs w:val="20"/>
              </w:rPr>
              <w:t>1.500</w:t>
            </w:r>
          </w:p>
        </w:tc>
        <w:tc>
          <w:tcPr>
            <w:tcW w:w="1129" w:type="dxa"/>
          </w:tcPr>
          <w:p w14:paraId="2F7085FF" w14:textId="77777777" w:rsidR="00B004B8" w:rsidRPr="00B41FFD" w:rsidRDefault="00B004B8" w:rsidP="00B004B8">
            <w:pPr>
              <w:tabs>
                <w:tab w:val="left" w:pos="4839"/>
              </w:tabs>
              <w:ind w:right="155"/>
              <w:jc w:val="center"/>
              <w:rPr>
                <w:rFonts w:ascii="Cambria" w:eastAsia="Cambria" w:hAnsi="Cambria" w:cs="Cambria"/>
                <w:bCs/>
                <w:color w:val="000000"/>
                <w:sz w:val="20"/>
                <w:szCs w:val="20"/>
              </w:rPr>
            </w:pPr>
            <w:r>
              <w:rPr>
                <w:rFonts w:ascii="Cambria" w:eastAsia="Cambria" w:hAnsi="Cambria" w:cs="Cambria"/>
                <w:bCs/>
                <w:color w:val="000000"/>
                <w:sz w:val="20"/>
                <w:szCs w:val="20"/>
              </w:rPr>
              <w:t>22.500</w:t>
            </w:r>
          </w:p>
        </w:tc>
      </w:tr>
      <w:tr w:rsidR="00B004B8" w14:paraId="3087D474" w14:textId="77777777" w:rsidTr="00BF4699">
        <w:tc>
          <w:tcPr>
            <w:tcW w:w="736" w:type="dxa"/>
          </w:tcPr>
          <w:p w14:paraId="195F677E" w14:textId="77777777" w:rsidR="00B004B8" w:rsidRPr="004455A0" w:rsidRDefault="00B004B8" w:rsidP="00B004B8">
            <w:pPr>
              <w:tabs>
                <w:tab w:val="left" w:pos="4839"/>
              </w:tabs>
              <w:ind w:right="155"/>
              <w:jc w:val="center"/>
              <w:rPr>
                <w:rFonts w:ascii="Cambria" w:eastAsia="Cambria" w:hAnsi="Cambria" w:cs="Cambria"/>
                <w:bCs/>
                <w:color w:val="000000"/>
                <w:sz w:val="20"/>
                <w:szCs w:val="20"/>
              </w:rPr>
            </w:pPr>
            <w:r w:rsidRPr="004455A0">
              <w:rPr>
                <w:rFonts w:ascii="Cambria" w:eastAsia="Cambria" w:hAnsi="Cambria" w:cs="Cambria"/>
                <w:bCs/>
                <w:color w:val="000000"/>
                <w:sz w:val="20"/>
                <w:szCs w:val="20"/>
              </w:rPr>
              <w:t>2</w:t>
            </w:r>
          </w:p>
        </w:tc>
        <w:tc>
          <w:tcPr>
            <w:tcW w:w="2518" w:type="dxa"/>
          </w:tcPr>
          <w:p w14:paraId="7C120AA9" w14:textId="77777777" w:rsidR="00B004B8" w:rsidRPr="004455A0" w:rsidRDefault="00B004B8" w:rsidP="00B004B8">
            <w:pPr>
              <w:tabs>
                <w:tab w:val="left" w:pos="4839"/>
              </w:tabs>
              <w:ind w:right="155"/>
              <w:rPr>
                <w:rFonts w:ascii="Cambria" w:eastAsia="Cambria" w:hAnsi="Cambria" w:cs="Cambria"/>
                <w:bCs/>
                <w:color w:val="000000"/>
                <w:sz w:val="20"/>
                <w:szCs w:val="20"/>
              </w:rPr>
            </w:pPr>
            <w:r w:rsidRPr="00386231">
              <w:rPr>
                <w:rFonts w:ascii="Cambria" w:eastAsia="Cambria" w:hAnsi="Cambria" w:cs="Cambria"/>
                <w:bCs/>
                <w:color w:val="000000"/>
                <w:sz w:val="20"/>
                <w:szCs w:val="20"/>
              </w:rPr>
              <w:t>Air (PDAM)</w:t>
            </w:r>
          </w:p>
        </w:tc>
        <w:tc>
          <w:tcPr>
            <w:tcW w:w="1500" w:type="dxa"/>
          </w:tcPr>
          <w:p w14:paraId="5B2FF6F2" w14:textId="77777777" w:rsidR="00B004B8" w:rsidRPr="008317F1" w:rsidRDefault="00B004B8" w:rsidP="00B004B8">
            <w:pPr>
              <w:tabs>
                <w:tab w:val="left" w:pos="4839"/>
              </w:tabs>
              <w:ind w:right="155"/>
              <w:jc w:val="center"/>
              <w:rPr>
                <w:rFonts w:ascii="Cambria" w:eastAsia="Cambria" w:hAnsi="Cambria" w:cs="Cambria"/>
                <w:bCs/>
                <w:color w:val="000000"/>
                <w:sz w:val="20"/>
                <w:szCs w:val="20"/>
                <w:vertAlign w:val="superscript"/>
              </w:rPr>
            </w:pPr>
            <w:r w:rsidRPr="008317F1">
              <w:rPr>
                <w:rFonts w:ascii="Cambria" w:eastAsia="Cambria" w:hAnsi="Cambria" w:cs="Cambria"/>
                <w:bCs/>
                <w:color w:val="000000"/>
                <w:sz w:val="20"/>
                <w:szCs w:val="20"/>
              </w:rPr>
              <w:t>m</w:t>
            </w:r>
            <w:r w:rsidRPr="008317F1">
              <w:rPr>
                <w:rFonts w:ascii="Cambria" w:eastAsia="Cambria" w:hAnsi="Cambria" w:cs="Cambria"/>
                <w:bCs/>
                <w:color w:val="000000"/>
                <w:sz w:val="20"/>
                <w:szCs w:val="20"/>
                <w:vertAlign w:val="superscript"/>
              </w:rPr>
              <w:t>3</w:t>
            </w:r>
          </w:p>
        </w:tc>
        <w:tc>
          <w:tcPr>
            <w:tcW w:w="1392" w:type="dxa"/>
          </w:tcPr>
          <w:p w14:paraId="5A217E00" w14:textId="77777777" w:rsidR="00B004B8" w:rsidRPr="004C3CBB" w:rsidRDefault="00B004B8" w:rsidP="00B004B8">
            <w:pPr>
              <w:tabs>
                <w:tab w:val="left" w:pos="4839"/>
              </w:tabs>
              <w:ind w:right="155"/>
              <w:jc w:val="center"/>
              <w:rPr>
                <w:rFonts w:ascii="Cambria" w:eastAsia="Cambria" w:hAnsi="Cambria" w:cs="Cambria"/>
                <w:bCs/>
                <w:color w:val="000000"/>
                <w:sz w:val="20"/>
                <w:szCs w:val="20"/>
                <w:vertAlign w:val="superscript"/>
              </w:rPr>
            </w:pPr>
            <w:r w:rsidRPr="004C3CBB">
              <w:rPr>
                <w:rFonts w:ascii="Cambria" w:eastAsia="Cambria" w:hAnsi="Cambria" w:cs="Cambria"/>
                <w:bCs/>
                <w:color w:val="000000"/>
                <w:sz w:val="20"/>
                <w:szCs w:val="20"/>
              </w:rPr>
              <w:t>1 m</w:t>
            </w:r>
            <w:r w:rsidRPr="004C3CBB">
              <w:rPr>
                <w:rFonts w:ascii="Cambria" w:eastAsia="Cambria" w:hAnsi="Cambria" w:cs="Cambria"/>
                <w:bCs/>
                <w:color w:val="000000"/>
                <w:sz w:val="20"/>
                <w:szCs w:val="20"/>
                <w:vertAlign w:val="superscript"/>
              </w:rPr>
              <w:t>3</w:t>
            </w:r>
          </w:p>
        </w:tc>
        <w:tc>
          <w:tcPr>
            <w:tcW w:w="1341" w:type="dxa"/>
          </w:tcPr>
          <w:p w14:paraId="51EBA8E8" w14:textId="77777777" w:rsidR="00B004B8" w:rsidRPr="00311111" w:rsidRDefault="00B004B8" w:rsidP="00B004B8">
            <w:pPr>
              <w:tabs>
                <w:tab w:val="left" w:pos="4839"/>
              </w:tabs>
              <w:ind w:right="155"/>
              <w:jc w:val="center"/>
              <w:rPr>
                <w:rFonts w:ascii="Cambria" w:eastAsia="Cambria" w:hAnsi="Cambria" w:cs="Cambria"/>
                <w:bCs/>
                <w:color w:val="000000"/>
                <w:sz w:val="20"/>
                <w:szCs w:val="20"/>
              </w:rPr>
            </w:pPr>
            <w:r>
              <w:rPr>
                <w:rFonts w:ascii="Cambria" w:eastAsia="Cambria" w:hAnsi="Cambria" w:cs="Cambria"/>
                <w:bCs/>
                <w:color w:val="000000"/>
                <w:sz w:val="20"/>
                <w:szCs w:val="20"/>
              </w:rPr>
              <w:t>6.000</w:t>
            </w:r>
          </w:p>
        </w:tc>
        <w:tc>
          <w:tcPr>
            <w:tcW w:w="1129" w:type="dxa"/>
          </w:tcPr>
          <w:p w14:paraId="58BB9D21" w14:textId="77777777" w:rsidR="00B004B8" w:rsidRPr="007708E5" w:rsidRDefault="00B004B8" w:rsidP="00B004B8">
            <w:pPr>
              <w:tabs>
                <w:tab w:val="left" w:pos="4839"/>
              </w:tabs>
              <w:ind w:right="155"/>
              <w:jc w:val="center"/>
              <w:rPr>
                <w:rFonts w:ascii="Cambria" w:eastAsia="Cambria" w:hAnsi="Cambria" w:cs="Cambria"/>
                <w:bCs/>
                <w:color w:val="000000"/>
                <w:sz w:val="20"/>
                <w:szCs w:val="20"/>
              </w:rPr>
            </w:pPr>
            <w:r w:rsidRPr="007708E5">
              <w:rPr>
                <w:rFonts w:ascii="Cambria" w:eastAsia="Cambria" w:hAnsi="Cambria" w:cs="Cambria"/>
                <w:bCs/>
                <w:color w:val="000000"/>
                <w:sz w:val="20"/>
                <w:szCs w:val="20"/>
              </w:rPr>
              <w:t>6.000</w:t>
            </w:r>
          </w:p>
        </w:tc>
      </w:tr>
      <w:tr w:rsidR="00B004B8" w14:paraId="29BFFE63" w14:textId="77777777" w:rsidTr="00BF4699">
        <w:tc>
          <w:tcPr>
            <w:tcW w:w="736" w:type="dxa"/>
          </w:tcPr>
          <w:p w14:paraId="65EE3B55" w14:textId="77777777" w:rsidR="00B004B8" w:rsidRPr="004455A0" w:rsidRDefault="00B004B8" w:rsidP="00B004B8">
            <w:pPr>
              <w:tabs>
                <w:tab w:val="left" w:pos="4839"/>
              </w:tabs>
              <w:ind w:right="155"/>
              <w:jc w:val="center"/>
              <w:rPr>
                <w:rFonts w:ascii="Cambria" w:eastAsia="Cambria" w:hAnsi="Cambria" w:cs="Cambria"/>
                <w:bCs/>
                <w:color w:val="000000"/>
                <w:sz w:val="20"/>
                <w:szCs w:val="20"/>
              </w:rPr>
            </w:pPr>
            <w:r w:rsidRPr="004455A0">
              <w:rPr>
                <w:rFonts w:ascii="Cambria" w:eastAsia="Cambria" w:hAnsi="Cambria" w:cs="Cambria"/>
                <w:bCs/>
                <w:color w:val="000000"/>
                <w:sz w:val="20"/>
                <w:szCs w:val="20"/>
              </w:rPr>
              <w:t>3</w:t>
            </w:r>
          </w:p>
        </w:tc>
        <w:tc>
          <w:tcPr>
            <w:tcW w:w="2518" w:type="dxa"/>
          </w:tcPr>
          <w:p w14:paraId="7F6719DF" w14:textId="77777777" w:rsidR="00B004B8" w:rsidRPr="004455A0" w:rsidRDefault="00B004B8" w:rsidP="00B004B8">
            <w:pPr>
              <w:tabs>
                <w:tab w:val="left" w:pos="4839"/>
              </w:tabs>
              <w:ind w:right="155"/>
              <w:rPr>
                <w:rFonts w:ascii="Cambria" w:eastAsia="Cambria" w:hAnsi="Cambria" w:cs="Cambria"/>
                <w:bCs/>
                <w:color w:val="000000"/>
                <w:sz w:val="20"/>
                <w:szCs w:val="20"/>
              </w:rPr>
            </w:pPr>
            <w:r w:rsidRPr="00386231">
              <w:rPr>
                <w:rFonts w:ascii="Cambria" w:eastAsia="Cambria" w:hAnsi="Cambria" w:cs="Cambria"/>
                <w:bCs/>
                <w:color w:val="000000"/>
                <w:sz w:val="20"/>
                <w:szCs w:val="20"/>
              </w:rPr>
              <w:t>Cuka (bahan penolong)</w:t>
            </w:r>
          </w:p>
        </w:tc>
        <w:tc>
          <w:tcPr>
            <w:tcW w:w="1500" w:type="dxa"/>
          </w:tcPr>
          <w:p w14:paraId="315872BA" w14:textId="6AE3A8FA" w:rsidR="00B004B8" w:rsidRDefault="001346EB" w:rsidP="00B004B8">
            <w:pPr>
              <w:tabs>
                <w:tab w:val="left" w:pos="4839"/>
              </w:tabs>
              <w:ind w:right="155"/>
              <w:jc w:val="center"/>
              <w:rPr>
                <w:rFonts w:ascii="Cambria" w:eastAsia="Cambria" w:hAnsi="Cambria" w:cs="Cambria"/>
                <w:b/>
                <w:color w:val="000000"/>
                <w:sz w:val="20"/>
                <w:szCs w:val="20"/>
              </w:rPr>
            </w:pPr>
            <w:r w:rsidRPr="00173493">
              <w:rPr>
                <w:rFonts w:ascii="Cambria" w:eastAsia="Cambria" w:hAnsi="Cambria" w:cs="Cambria"/>
                <w:bCs/>
                <w:color w:val="000000"/>
                <w:sz w:val="20"/>
                <w:szCs w:val="20"/>
              </w:rPr>
              <w:t>L</w:t>
            </w:r>
            <w:r w:rsidR="00B004B8" w:rsidRPr="00173493">
              <w:rPr>
                <w:rFonts w:ascii="Cambria" w:eastAsia="Cambria" w:hAnsi="Cambria" w:cs="Cambria"/>
                <w:bCs/>
                <w:color w:val="000000"/>
                <w:sz w:val="20"/>
                <w:szCs w:val="20"/>
              </w:rPr>
              <w:t>iter</w:t>
            </w:r>
          </w:p>
        </w:tc>
        <w:tc>
          <w:tcPr>
            <w:tcW w:w="1392" w:type="dxa"/>
          </w:tcPr>
          <w:p w14:paraId="29362702" w14:textId="77777777" w:rsidR="00B004B8" w:rsidRPr="004C3CBB" w:rsidRDefault="00B004B8" w:rsidP="00B004B8">
            <w:pPr>
              <w:tabs>
                <w:tab w:val="left" w:pos="4839"/>
              </w:tabs>
              <w:ind w:right="155"/>
              <w:jc w:val="center"/>
              <w:rPr>
                <w:rFonts w:ascii="Cambria" w:eastAsia="Cambria" w:hAnsi="Cambria" w:cs="Cambria"/>
                <w:bCs/>
                <w:color w:val="000000"/>
                <w:sz w:val="20"/>
                <w:szCs w:val="20"/>
              </w:rPr>
            </w:pPr>
            <w:r w:rsidRPr="004C3CBB">
              <w:rPr>
                <w:rFonts w:ascii="Cambria" w:eastAsia="Cambria" w:hAnsi="Cambria" w:cs="Cambria"/>
                <w:bCs/>
                <w:color w:val="000000"/>
                <w:sz w:val="20"/>
                <w:szCs w:val="20"/>
              </w:rPr>
              <w:t>1 Liter</w:t>
            </w:r>
          </w:p>
        </w:tc>
        <w:tc>
          <w:tcPr>
            <w:tcW w:w="1341" w:type="dxa"/>
          </w:tcPr>
          <w:p w14:paraId="1D833E9C" w14:textId="77777777" w:rsidR="00B004B8" w:rsidRPr="00311111" w:rsidRDefault="00B004B8" w:rsidP="00B004B8">
            <w:pPr>
              <w:tabs>
                <w:tab w:val="left" w:pos="4839"/>
              </w:tabs>
              <w:ind w:right="155"/>
              <w:jc w:val="center"/>
              <w:rPr>
                <w:rFonts w:ascii="Cambria" w:eastAsia="Cambria" w:hAnsi="Cambria" w:cs="Cambria"/>
                <w:bCs/>
                <w:color w:val="000000"/>
                <w:sz w:val="20"/>
                <w:szCs w:val="20"/>
              </w:rPr>
            </w:pPr>
            <w:r>
              <w:rPr>
                <w:rFonts w:ascii="Cambria" w:eastAsia="Cambria" w:hAnsi="Cambria" w:cs="Cambria"/>
                <w:bCs/>
                <w:color w:val="000000"/>
                <w:sz w:val="20"/>
                <w:szCs w:val="20"/>
              </w:rPr>
              <w:t>4.000</w:t>
            </w:r>
          </w:p>
        </w:tc>
        <w:tc>
          <w:tcPr>
            <w:tcW w:w="1129" w:type="dxa"/>
          </w:tcPr>
          <w:p w14:paraId="4F05BA11" w14:textId="77777777" w:rsidR="00B004B8" w:rsidRPr="007708E5" w:rsidRDefault="00B004B8" w:rsidP="00B004B8">
            <w:pPr>
              <w:tabs>
                <w:tab w:val="left" w:pos="4839"/>
              </w:tabs>
              <w:ind w:right="155"/>
              <w:jc w:val="center"/>
              <w:rPr>
                <w:rFonts w:ascii="Cambria" w:eastAsia="Cambria" w:hAnsi="Cambria" w:cs="Cambria"/>
                <w:bCs/>
                <w:color w:val="000000"/>
                <w:sz w:val="20"/>
                <w:szCs w:val="20"/>
              </w:rPr>
            </w:pPr>
            <w:r>
              <w:rPr>
                <w:rFonts w:ascii="Cambria" w:eastAsia="Cambria" w:hAnsi="Cambria" w:cs="Cambria"/>
                <w:bCs/>
                <w:color w:val="000000"/>
                <w:sz w:val="20"/>
                <w:szCs w:val="20"/>
              </w:rPr>
              <w:t>4.000</w:t>
            </w:r>
          </w:p>
        </w:tc>
      </w:tr>
      <w:tr w:rsidR="00B004B8" w14:paraId="166D2C33" w14:textId="77777777" w:rsidTr="00BF4699">
        <w:tc>
          <w:tcPr>
            <w:tcW w:w="736" w:type="dxa"/>
          </w:tcPr>
          <w:p w14:paraId="458ED822" w14:textId="77777777" w:rsidR="00B004B8" w:rsidRPr="004455A0" w:rsidRDefault="00B004B8" w:rsidP="00B004B8">
            <w:pPr>
              <w:tabs>
                <w:tab w:val="left" w:pos="4839"/>
              </w:tabs>
              <w:ind w:right="155"/>
              <w:jc w:val="center"/>
              <w:rPr>
                <w:rFonts w:ascii="Cambria" w:eastAsia="Cambria" w:hAnsi="Cambria" w:cs="Cambria"/>
                <w:bCs/>
                <w:color w:val="000000"/>
                <w:sz w:val="20"/>
                <w:szCs w:val="20"/>
              </w:rPr>
            </w:pPr>
            <w:r w:rsidRPr="004455A0">
              <w:rPr>
                <w:rFonts w:ascii="Cambria" w:eastAsia="Cambria" w:hAnsi="Cambria" w:cs="Cambria"/>
                <w:bCs/>
                <w:color w:val="000000"/>
                <w:sz w:val="20"/>
                <w:szCs w:val="20"/>
              </w:rPr>
              <w:t>4</w:t>
            </w:r>
          </w:p>
        </w:tc>
        <w:tc>
          <w:tcPr>
            <w:tcW w:w="2518" w:type="dxa"/>
          </w:tcPr>
          <w:p w14:paraId="140664B9" w14:textId="77777777" w:rsidR="00B004B8" w:rsidRPr="004455A0" w:rsidRDefault="00B004B8" w:rsidP="00B004B8">
            <w:pPr>
              <w:tabs>
                <w:tab w:val="left" w:pos="4839"/>
              </w:tabs>
              <w:ind w:right="155"/>
              <w:rPr>
                <w:rFonts w:ascii="Cambria" w:eastAsia="Cambria" w:hAnsi="Cambria" w:cs="Cambria"/>
                <w:bCs/>
                <w:color w:val="000000"/>
                <w:sz w:val="20"/>
                <w:szCs w:val="20"/>
              </w:rPr>
            </w:pPr>
            <w:r w:rsidRPr="00934AA8">
              <w:rPr>
                <w:rFonts w:ascii="Cambria" w:eastAsia="Cambria" w:hAnsi="Cambria" w:cs="Cambria"/>
                <w:bCs/>
                <w:color w:val="000000"/>
                <w:sz w:val="20"/>
                <w:szCs w:val="20"/>
              </w:rPr>
              <w:t>Tenaga kerja harian</w:t>
            </w:r>
            <w:r>
              <w:rPr>
                <w:rFonts w:ascii="Cambria" w:eastAsia="Cambria" w:hAnsi="Cambria" w:cs="Cambria"/>
                <w:bCs/>
                <w:color w:val="000000"/>
                <w:sz w:val="20"/>
                <w:szCs w:val="20"/>
              </w:rPr>
              <w:t xml:space="preserve"> </w:t>
            </w:r>
            <w:r w:rsidRPr="00523FE7">
              <w:rPr>
                <w:rFonts w:ascii="Cambria" w:eastAsia="Cambria" w:hAnsi="Cambria" w:cs="Cambria"/>
                <w:bCs/>
                <w:color w:val="000000"/>
                <w:sz w:val="20"/>
                <w:szCs w:val="20"/>
              </w:rPr>
              <w:t xml:space="preserve"> (2 org</w:t>
            </w:r>
            <w:r>
              <w:rPr>
                <w:rFonts w:ascii="Cambria" w:eastAsia="Cambria" w:hAnsi="Cambria" w:cs="Cambria"/>
                <w:bCs/>
                <w:color w:val="000000"/>
                <w:sz w:val="20"/>
                <w:szCs w:val="20"/>
              </w:rPr>
              <w:t>)</w:t>
            </w:r>
          </w:p>
        </w:tc>
        <w:tc>
          <w:tcPr>
            <w:tcW w:w="1500" w:type="dxa"/>
          </w:tcPr>
          <w:p w14:paraId="5452D4EA" w14:textId="77777777" w:rsidR="00B004B8" w:rsidRPr="005D2817" w:rsidRDefault="00B004B8" w:rsidP="00B004B8">
            <w:pPr>
              <w:tabs>
                <w:tab w:val="left" w:pos="4839"/>
              </w:tabs>
              <w:ind w:right="155"/>
              <w:jc w:val="center"/>
              <w:rPr>
                <w:rFonts w:ascii="Cambria" w:eastAsia="Cambria" w:hAnsi="Cambria" w:cs="Cambria"/>
                <w:bCs/>
                <w:color w:val="000000"/>
                <w:sz w:val="20"/>
                <w:szCs w:val="20"/>
              </w:rPr>
            </w:pPr>
            <w:r w:rsidRPr="005D2817">
              <w:rPr>
                <w:rFonts w:ascii="Cambria" w:eastAsia="Cambria" w:hAnsi="Cambria" w:cs="Cambria"/>
                <w:bCs/>
                <w:color w:val="000000"/>
                <w:sz w:val="20"/>
                <w:szCs w:val="20"/>
              </w:rPr>
              <w:t>Orang/ hari</w:t>
            </w:r>
          </w:p>
        </w:tc>
        <w:tc>
          <w:tcPr>
            <w:tcW w:w="1392" w:type="dxa"/>
          </w:tcPr>
          <w:p w14:paraId="08BEE855" w14:textId="77777777" w:rsidR="00B004B8" w:rsidRPr="004C3CBB" w:rsidRDefault="00B004B8" w:rsidP="00B004B8">
            <w:pPr>
              <w:tabs>
                <w:tab w:val="left" w:pos="4839"/>
              </w:tabs>
              <w:ind w:right="155"/>
              <w:jc w:val="center"/>
              <w:rPr>
                <w:rFonts w:ascii="Cambria" w:eastAsia="Cambria" w:hAnsi="Cambria" w:cs="Cambria"/>
                <w:bCs/>
                <w:color w:val="000000"/>
                <w:sz w:val="20"/>
                <w:szCs w:val="20"/>
              </w:rPr>
            </w:pPr>
            <w:r>
              <w:rPr>
                <w:rFonts w:ascii="Cambria" w:eastAsia="Cambria" w:hAnsi="Cambria" w:cs="Cambria"/>
                <w:bCs/>
                <w:color w:val="000000"/>
                <w:sz w:val="20"/>
                <w:szCs w:val="20"/>
              </w:rPr>
              <w:t>2</w:t>
            </w:r>
          </w:p>
        </w:tc>
        <w:tc>
          <w:tcPr>
            <w:tcW w:w="1341" w:type="dxa"/>
          </w:tcPr>
          <w:p w14:paraId="1EE3B7C2" w14:textId="77777777" w:rsidR="00B004B8" w:rsidRPr="00447EF8" w:rsidRDefault="00B004B8" w:rsidP="00B004B8">
            <w:pPr>
              <w:tabs>
                <w:tab w:val="left" w:pos="4839"/>
              </w:tabs>
              <w:ind w:right="155"/>
              <w:jc w:val="center"/>
              <w:rPr>
                <w:rFonts w:ascii="Cambria" w:eastAsia="Cambria" w:hAnsi="Cambria" w:cs="Cambria"/>
                <w:bCs/>
                <w:color w:val="000000"/>
                <w:sz w:val="20"/>
                <w:szCs w:val="20"/>
              </w:rPr>
            </w:pPr>
            <w:r>
              <w:rPr>
                <w:rFonts w:ascii="Cambria" w:eastAsia="Cambria" w:hAnsi="Cambria" w:cs="Cambria"/>
                <w:bCs/>
                <w:color w:val="000000"/>
                <w:sz w:val="20"/>
                <w:szCs w:val="20"/>
              </w:rPr>
              <w:t>50.000</w:t>
            </w:r>
          </w:p>
        </w:tc>
        <w:tc>
          <w:tcPr>
            <w:tcW w:w="1129" w:type="dxa"/>
          </w:tcPr>
          <w:p w14:paraId="210D4DC4" w14:textId="77777777" w:rsidR="00B004B8" w:rsidRPr="00964FA4" w:rsidRDefault="00B004B8" w:rsidP="00B004B8">
            <w:pPr>
              <w:tabs>
                <w:tab w:val="left" w:pos="4839"/>
              </w:tabs>
              <w:ind w:right="155"/>
              <w:jc w:val="center"/>
              <w:rPr>
                <w:rFonts w:ascii="Cambria" w:eastAsia="Cambria" w:hAnsi="Cambria" w:cs="Cambria"/>
                <w:bCs/>
                <w:color w:val="000000"/>
                <w:sz w:val="20"/>
                <w:szCs w:val="20"/>
              </w:rPr>
            </w:pPr>
            <w:r>
              <w:rPr>
                <w:rFonts w:ascii="Cambria" w:eastAsia="Cambria" w:hAnsi="Cambria" w:cs="Cambria"/>
                <w:bCs/>
                <w:color w:val="000000"/>
                <w:sz w:val="20"/>
                <w:szCs w:val="20"/>
              </w:rPr>
              <w:t>100.000</w:t>
            </w:r>
          </w:p>
        </w:tc>
      </w:tr>
      <w:tr w:rsidR="00B004B8" w14:paraId="1221D130" w14:textId="77777777" w:rsidTr="00BF4699">
        <w:tc>
          <w:tcPr>
            <w:tcW w:w="736" w:type="dxa"/>
          </w:tcPr>
          <w:p w14:paraId="75456BC1" w14:textId="77777777" w:rsidR="00B004B8" w:rsidRPr="004455A0" w:rsidRDefault="00B004B8" w:rsidP="00B004B8">
            <w:pPr>
              <w:tabs>
                <w:tab w:val="left" w:pos="4839"/>
              </w:tabs>
              <w:ind w:right="155"/>
              <w:jc w:val="center"/>
              <w:rPr>
                <w:rFonts w:ascii="Cambria" w:eastAsia="Cambria" w:hAnsi="Cambria" w:cs="Cambria"/>
                <w:bCs/>
                <w:color w:val="000000"/>
                <w:sz w:val="20"/>
                <w:szCs w:val="20"/>
              </w:rPr>
            </w:pPr>
            <w:r w:rsidRPr="004455A0">
              <w:rPr>
                <w:rFonts w:ascii="Cambria" w:eastAsia="Cambria" w:hAnsi="Cambria" w:cs="Cambria"/>
                <w:bCs/>
                <w:color w:val="000000"/>
                <w:sz w:val="20"/>
                <w:szCs w:val="20"/>
              </w:rPr>
              <w:t>5</w:t>
            </w:r>
          </w:p>
        </w:tc>
        <w:tc>
          <w:tcPr>
            <w:tcW w:w="2518" w:type="dxa"/>
          </w:tcPr>
          <w:p w14:paraId="0343B30B" w14:textId="77777777" w:rsidR="00B004B8" w:rsidRPr="004455A0" w:rsidRDefault="00B004B8" w:rsidP="00B004B8">
            <w:pPr>
              <w:tabs>
                <w:tab w:val="left" w:pos="4839"/>
              </w:tabs>
              <w:ind w:right="155"/>
              <w:rPr>
                <w:rFonts w:ascii="Cambria" w:eastAsia="Cambria" w:hAnsi="Cambria" w:cs="Cambria"/>
                <w:bCs/>
                <w:color w:val="000000"/>
                <w:sz w:val="20"/>
                <w:szCs w:val="20"/>
              </w:rPr>
            </w:pPr>
            <w:r w:rsidRPr="00934AA8">
              <w:rPr>
                <w:rFonts w:ascii="Cambria" w:eastAsia="Cambria" w:hAnsi="Cambria" w:cs="Cambria"/>
                <w:bCs/>
                <w:color w:val="000000"/>
                <w:sz w:val="20"/>
                <w:szCs w:val="20"/>
              </w:rPr>
              <w:t>Biaya tak terduga</w:t>
            </w:r>
            <w:r>
              <w:rPr>
                <w:rFonts w:ascii="Cambria" w:eastAsia="Cambria" w:hAnsi="Cambria" w:cs="Cambria"/>
                <w:bCs/>
                <w:color w:val="000000"/>
                <w:sz w:val="20"/>
                <w:szCs w:val="20"/>
              </w:rPr>
              <w:t xml:space="preserve"> </w:t>
            </w:r>
            <w:r w:rsidRPr="00934AA8">
              <w:rPr>
                <w:rFonts w:ascii="Cambria" w:eastAsia="Cambria" w:hAnsi="Cambria" w:cs="Cambria"/>
                <w:bCs/>
                <w:color w:val="000000"/>
                <w:sz w:val="20"/>
                <w:szCs w:val="20"/>
              </w:rPr>
              <w:t>estimasi harian</w:t>
            </w:r>
          </w:p>
        </w:tc>
        <w:tc>
          <w:tcPr>
            <w:tcW w:w="1500" w:type="dxa"/>
          </w:tcPr>
          <w:p w14:paraId="57385E13" w14:textId="77777777" w:rsidR="00B004B8" w:rsidRDefault="00B004B8" w:rsidP="00B004B8">
            <w:pPr>
              <w:tabs>
                <w:tab w:val="left" w:pos="4839"/>
              </w:tabs>
              <w:ind w:left="299" w:right="155"/>
              <w:rPr>
                <w:rFonts w:ascii="Cambria" w:eastAsia="Cambria" w:hAnsi="Cambria" w:cs="Cambria"/>
                <w:b/>
                <w:color w:val="000000"/>
                <w:sz w:val="20"/>
                <w:szCs w:val="20"/>
              </w:rPr>
            </w:pPr>
            <w:r w:rsidRPr="00934AA8">
              <w:rPr>
                <w:rFonts w:ascii="Cambria" w:eastAsia="Cambria" w:hAnsi="Cambria" w:cs="Cambria"/>
                <w:bCs/>
                <w:color w:val="000000"/>
                <w:sz w:val="20"/>
                <w:szCs w:val="20"/>
              </w:rPr>
              <w:t>estimasi harian</w:t>
            </w:r>
            <w:r>
              <w:rPr>
                <w:rFonts w:ascii="Cambria" w:eastAsia="Cambria" w:hAnsi="Cambria" w:cs="Cambria"/>
                <w:b/>
                <w:color w:val="000000"/>
                <w:sz w:val="20"/>
                <w:szCs w:val="20"/>
              </w:rPr>
              <w:t xml:space="preserve">   </w:t>
            </w:r>
            <w:r>
              <w:rPr>
                <w:rFonts w:ascii="Cambria" w:eastAsia="Cambria" w:hAnsi="Cambria" w:cs="Cambria"/>
                <w:bCs/>
                <w:color w:val="000000"/>
                <w:sz w:val="20"/>
                <w:szCs w:val="20"/>
              </w:rPr>
              <w:t xml:space="preserve">  </w:t>
            </w:r>
            <w:r>
              <w:rPr>
                <w:rFonts w:ascii="Cambria" w:eastAsia="Cambria" w:hAnsi="Cambria" w:cs="Cambria"/>
                <w:b/>
                <w:color w:val="000000"/>
                <w:sz w:val="20"/>
                <w:szCs w:val="20"/>
              </w:rPr>
              <w:t xml:space="preserve">  </w:t>
            </w:r>
          </w:p>
        </w:tc>
        <w:tc>
          <w:tcPr>
            <w:tcW w:w="1392" w:type="dxa"/>
          </w:tcPr>
          <w:p w14:paraId="287DD7C5" w14:textId="77777777" w:rsidR="00B004B8" w:rsidRDefault="00B004B8" w:rsidP="00B004B8">
            <w:pPr>
              <w:tabs>
                <w:tab w:val="left" w:pos="4839"/>
              </w:tabs>
              <w:ind w:right="155"/>
              <w:jc w:val="center"/>
              <w:rPr>
                <w:rFonts w:ascii="Cambria" w:eastAsia="Cambria" w:hAnsi="Cambria" w:cs="Cambria"/>
                <w:b/>
                <w:color w:val="000000"/>
                <w:sz w:val="20"/>
                <w:szCs w:val="20"/>
              </w:rPr>
            </w:pPr>
            <w:r>
              <w:rPr>
                <w:rFonts w:ascii="Cambria" w:eastAsia="Cambria" w:hAnsi="Cambria" w:cs="Cambria"/>
                <w:b/>
                <w:color w:val="000000"/>
                <w:sz w:val="20"/>
                <w:szCs w:val="20"/>
              </w:rPr>
              <w:t>-</w:t>
            </w:r>
          </w:p>
        </w:tc>
        <w:tc>
          <w:tcPr>
            <w:tcW w:w="1341" w:type="dxa"/>
          </w:tcPr>
          <w:p w14:paraId="7ECB7B60" w14:textId="77777777" w:rsidR="00B004B8" w:rsidRDefault="00B004B8" w:rsidP="00B004B8">
            <w:pPr>
              <w:tabs>
                <w:tab w:val="left" w:pos="4839"/>
              </w:tabs>
              <w:ind w:right="155"/>
              <w:jc w:val="center"/>
              <w:rPr>
                <w:rFonts w:ascii="Cambria" w:eastAsia="Cambria" w:hAnsi="Cambria" w:cs="Cambria"/>
                <w:b/>
                <w:color w:val="000000"/>
                <w:sz w:val="20"/>
                <w:szCs w:val="20"/>
              </w:rPr>
            </w:pPr>
            <w:r>
              <w:rPr>
                <w:rFonts w:ascii="Cambria" w:eastAsia="Cambria" w:hAnsi="Cambria" w:cs="Cambria"/>
                <w:b/>
                <w:color w:val="000000"/>
                <w:sz w:val="20"/>
                <w:szCs w:val="20"/>
              </w:rPr>
              <w:t>-</w:t>
            </w:r>
          </w:p>
        </w:tc>
        <w:tc>
          <w:tcPr>
            <w:tcW w:w="1129" w:type="dxa"/>
          </w:tcPr>
          <w:p w14:paraId="5F4917C5" w14:textId="77777777" w:rsidR="00B004B8" w:rsidRPr="00964FA4" w:rsidRDefault="00B004B8" w:rsidP="00B004B8">
            <w:pPr>
              <w:tabs>
                <w:tab w:val="left" w:pos="4839"/>
              </w:tabs>
              <w:ind w:right="155"/>
              <w:jc w:val="center"/>
              <w:rPr>
                <w:rFonts w:ascii="Cambria" w:eastAsia="Cambria" w:hAnsi="Cambria" w:cs="Cambria"/>
                <w:bCs/>
                <w:color w:val="000000"/>
                <w:sz w:val="20"/>
                <w:szCs w:val="20"/>
              </w:rPr>
            </w:pPr>
            <w:r>
              <w:rPr>
                <w:rFonts w:ascii="Cambria" w:eastAsia="Cambria" w:hAnsi="Cambria" w:cs="Cambria"/>
                <w:bCs/>
                <w:color w:val="000000"/>
                <w:sz w:val="20"/>
                <w:szCs w:val="20"/>
              </w:rPr>
              <w:t>10.000</w:t>
            </w:r>
          </w:p>
        </w:tc>
      </w:tr>
      <w:tr w:rsidR="00B004B8" w14:paraId="2C1E529A" w14:textId="77777777" w:rsidTr="00BF4699">
        <w:tc>
          <w:tcPr>
            <w:tcW w:w="736" w:type="dxa"/>
          </w:tcPr>
          <w:p w14:paraId="3662D224" w14:textId="77777777" w:rsidR="00B004B8" w:rsidRPr="004455A0" w:rsidRDefault="00B004B8" w:rsidP="00B004B8">
            <w:pPr>
              <w:tabs>
                <w:tab w:val="left" w:pos="4839"/>
              </w:tabs>
              <w:ind w:right="155"/>
              <w:jc w:val="center"/>
              <w:rPr>
                <w:rFonts w:ascii="Cambria" w:eastAsia="Cambria" w:hAnsi="Cambria" w:cs="Cambria"/>
                <w:bCs/>
                <w:color w:val="000000"/>
                <w:sz w:val="20"/>
                <w:szCs w:val="20"/>
              </w:rPr>
            </w:pPr>
          </w:p>
        </w:tc>
        <w:tc>
          <w:tcPr>
            <w:tcW w:w="2518" w:type="dxa"/>
          </w:tcPr>
          <w:p w14:paraId="08246F4C" w14:textId="77777777" w:rsidR="00B004B8" w:rsidRPr="00331614" w:rsidRDefault="00B004B8" w:rsidP="00B004B8">
            <w:pPr>
              <w:tabs>
                <w:tab w:val="left" w:pos="4839"/>
              </w:tabs>
              <w:ind w:right="155"/>
              <w:rPr>
                <w:rFonts w:ascii="Cambria" w:eastAsia="Cambria" w:hAnsi="Cambria" w:cs="Cambria"/>
                <w:b/>
                <w:color w:val="000000"/>
                <w:sz w:val="20"/>
                <w:szCs w:val="20"/>
              </w:rPr>
            </w:pPr>
            <w:r w:rsidRPr="00331614">
              <w:rPr>
                <w:rFonts w:ascii="Cambria" w:eastAsia="Cambria" w:hAnsi="Cambria" w:cs="Cambria"/>
                <w:b/>
                <w:color w:val="000000"/>
                <w:sz w:val="20"/>
                <w:szCs w:val="20"/>
              </w:rPr>
              <w:t>Total Biaya Overhead/ hari</w:t>
            </w:r>
          </w:p>
        </w:tc>
        <w:tc>
          <w:tcPr>
            <w:tcW w:w="1500" w:type="dxa"/>
          </w:tcPr>
          <w:p w14:paraId="78CE5D45" w14:textId="77777777" w:rsidR="00B004B8" w:rsidRPr="00331614" w:rsidRDefault="00B004B8" w:rsidP="00B004B8">
            <w:pPr>
              <w:tabs>
                <w:tab w:val="left" w:pos="4839"/>
              </w:tabs>
              <w:ind w:left="299" w:right="155"/>
              <w:rPr>
                <w:rFonts w:ascii="Cambria" w:eastAsia="Cambria" w:hAnsi="Cambria" w:cs="Cambria"/>
                <w:b/>
                <w:color w:val="000000"/>
                <w:sz w:val="20"/>
                <w:szCs w:val="20"/>
              </w:rPr>
            </w:pPr>
          </w:p>
        </w:tc>
        <w:tc>
          <w:tcPr>
            <w:tcW w:w="1392" w:type="dxa"/>
          </w:tcPr>
          <w:p w14:paraId="1FDD15C8" w14:textId="77777777" w:rsidR="00B004B8" w:rsidRPr="00331614" w:rsidRDefault="00B004B8" w:rsidP="00B004B8">
            <w:pPr>
              <w:tabs>
                <w:tab w:val="left" w:pos="4839"/>
              </w:tabs>
              <w:ind w:right="155"/>
              <w:jc w:val="center"/>
              <w:rPr>
                <w:rFonts w:ascii="Cambria" w:eastAsia="Cambria" w:hAnsi="Cambria" w:cs="Cambria"/>
                <w:b/>
                <w:color w:val="000000"/>
                <w:sz w:val="20"/>
                <w:szCs w:val="20"/>
              </w:rPr>
            </w:pPr>
          </w:p>
        </w:tc>
        <w:tc>
          <w:tcPr>
            <w:tcW w:w="1341" w:type="dxa"/>
          </w:tcPr>
          <w:p w14:paraId="7F995AEA" w14:textId="77777777" w:rsidR="00B004B8" w:rsidRPr="00331614" w:rsidRDefault="00B004B8" w:rsidP="00B004B8">
            <w:pPr>
              <w:tabs>
                <w:tab w:val="left" w:pos="4839"/>
              </w:tabs>
              <w:ind w:right="155"/>
              <w:jc w:val="center"/>
              <w:rPr>
                <w:rFonts w:ascii="Cambria" w:eastAsia="Cambria" w:hAnsi="Cambria" w:cs="Cambria"/>
                <w:b/>
                <w:color w:val="000000"/>
                <w:sz w:val="20"/>
                <w:szCs w:val="20"/>
              </w:rPr>
            </w:pPr>
          </w:p>
        </w:tc>
        <w:tc>
          <w:tcPr>
            <w:tcW w:w="1129" w:type="dxa"/>
          </w:tcPr>
          <w:p w14:paraId="3941CB3A" w14:textId="77777777" w:rsidR="00B004B8" w:rsidRPr="00331614" w:rsidRDefault="00B004B8" w:rsidP="00B004B8">
            <w:pPr>
              <w:tabs>
                <w:tab w:val="left" w:pos="4839"/>
              </w:tabs>
              <w:ind w:right="155"/>
              <w:jc w:val="center"/>
              <w:rPr>
                <w:rFonts w:ascii="Cambria" w:eastAsia="Cambria" w:hAnsi="Cambria" w:cs="Cambria"/>
                <w:b/>
                <w:color w:val="000000"/>
                <w:sz w:val="20"/>
                <w:szCs w:val="20"/>
              </w:rPr>
            </w:pPr>
            <w:r w:rsidRPr="00331614">
              <w:rPr>
                <w:rFonts w:ascii="Cambria" w:eastAsia="Cambria" w:hAnsi="Cambria" w:cs="Cambria"/>
                <w:b/>
                <w:color w:val="000000"/>
                <w:sz w:val="20"/>
                <w:szCs w:val="20"/>
              </w:rPr>
              <w:t>142.500</w:t>
            </w:r>
          </w:p>
        </w:tc>
      </w:tr>
    </w:tbl>
    <w:p w14:paraId="28873FDC" w14:textId="77777777" w:rsidR="00B004B8" w:rsidRDefault="00B004B8" w:rsidP="00B004B8">
      <w:pPr>
        <w:pStyle w:val="TableParagraph"/>
        <w:ind w:firstLine="567"/>
        <w:jc w:val="both"/>
        <w:rPr>
          <w:rFonts w:ascii="Cambria" w:eastAsia="Cambria" w:hAnsi="Cambria" w:cs="Cambria"/>
          <w:noProof/>
          <w:lang w:eastAsia="en-US"/>
        </w:rPr>
      </w:pPr>
    </w:p>
    <w:p w14:paraId="67A99C2F" w14:textId="6C8E2BF5" w:rsidR="00B004B8" w:rsidRDefault="00B70A4B" w:rsidP="00B004B8">
      <w:pPr>
        <w:pStyle w:val="TableParagraph"/>
        <w:ind w:firstLine="567"/>
        <w:jc w:val="both"/>
        <w:rPr>
          <w:rFonts w:ascii="Cambria" w:eastAsia="Cambria" w:hAnsi="Cambria" w:cs="Cambria"/>
          <w:noProof/>
          <w:lang w:eastAsia="en-US"/>
        </w:rPr>
      </w:pPr>
      <w:r w:rsidRPr="00B70A4B">
        <w:rPr>
          <w:rFonts w:ascii="Cambria" w:eastAsia="Cambria" w:hAnsi="Cambria" w:cs="Cambria"/>
          <w:noProof/>
          <w:lang w:eastAsia="en-US"/>
        </w:rPr>
        <w:t>Tabel ini menyajikan contoh perhitungan biaya overhead aktual yang disusun bersama mitra. Total biaya overhead harian tercatat sebesar Rp142.500.</w:t>
      </w:r>
    </w:p>
    <w:p w14:paraId="6674CFCE" w14:textId="77777777" w:rsidR="00B70A4B" w:rsidRPr="000229CF" w:rsidRDefault="00B70A4B" w:rsidP="00B70A4B">
      <w:pPr>
        <w:ind w:right="411"/>
        <w:jc w:val="center"/>
        <w:rPr>
          <w:rFonts w:ascii="Cambria" w:eastAsia="Cambria" w:hAnsi="Cambria" w:cs="Cambria"/>
          <w:bCs/>
          <w:sz w:val="20"/>
          <w:szCs w:val="20"/>
        </w:rPr>
      </w:pPr>
      <w:r w:rsidRPr="000229CF">
        <w:rPr>
          <w:rFonts w:ascii="Cambria" w:eastAsia="Cambria" w:hAnsi="Cambria" w:cs="Cambria"/>
          <w:bCs/>
          <w:sz w:val="20"/>
          <w:szCs w:val="20"/>
        </w:rPr>
        <w:t>Tabel 2</w:t>
      </w:r>
    </w:p>
    <w:p w14:paraId="071BC633" w14:textId="527868E7" w:rsidR="00B70A4B" w:rsidRDefault="00B70A4B" w:rsidP="00BF4699">
      <w:pPr>
        <w:ind w:right="411"/>
        <w:jc w:val="center"/>
        <w:rPr>
          <w:rFonts w:ascii="Cambria" w:eastAsia="Cambria" w:hAnsi="Cambria" w:cs="Cambria"/>
          <w:bCs/>
          <w:sz w:val="20"/>
          <w:szCs w:val="20"/>
        </w:rPr>
      </w:pPr>
      <w:r w:rsidRPr="000229CF">
        <w:rPr>
          <w:rFonts w:ascii="Cambria" w:eastAsia="Cambria" w:hAnsi="Cambria" w:cs="Cambria"/>
          <w:bCs/>
          <w:sz w:val="20"/>
          <w:szCs w:val="20"/>
        </w:rPr>
        <w:t>Biaya Overhead per Unit Produksi</w:t>
      </w:r>
    </w:p>
    <w:tbl>
      <w:tblPr>
        <w:tblStyle w:val="TableGrid"/>
        <w:tblpPr w:leftFromText="180" w:rightFromText="180" w:vertAnchor="text" w:horzAnchor="margin" w:tblpXSpec="center" w:tblpY="8"/>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249"/>
        <w:gridCol w:w="1983"/>
      </w:tblGrid>
      <w:tr w:rsidR="00B70A4B" w14:paraId="75AB65B2" w14:textId="77777777" w:rsidTr="00BF4699">
        <w:tc>
          <w:tcPr>
            <w:tcW w:w="4249" w:type="dxa"/>
          </w:tcPr>
          <w:p w14:paraId="5FB197BB" w14:textId="77777777" w:rsidR="00B70A4B" w:rsidRPr="00296429" w:rsidRDefault="00B70A4B" w:rsidP="00B70A4B">
            <w:pPr>
              <w:ind w:right="411"/>
              <w:jc w:val="center"/>
              <w:rPr>
                <w:rFonts w:ascii="Cambria" w:eastAsia="Cambria" w:hAnsi="Cambria" w:cs="Cambria"/>
                <w:b/>
                <w:sz w:val="20"/>
                <w:szCs w:val="20"/>
              </w:rPr>
            </w:pPr>
            <w:r w:rsidRPr="00296429">
              <w:rPr>
                <w:rFonts w:ascii="Cambria" w:eastAsia="Cambria" w:hAnsi="Cambria" w:cs="Cambria"/>
                <w:b/>
                <w:sz w:val="20"/>
                <w:szCs w:val="20"/>
              </w:rPr>
              <w:t>Keterangan</w:t>
            </w:r>
          </w:p>
        </w:tc>
        <w:tc>
          <w:tcPr>
            <w:tcW w:w="1983" w:type="dxa"/>
          </w:tcPr>
          <w:p w14:paraId="3B16D30D" w14:textId="77777777" w:rsidR="00B70A4B" w:rsidRPr="00296429" w:rsidRDefault="00B70A4B" w:rsidP="00B70A4B">
            <w:pPr>
              <w:ind w:right="411"/>
              <w:jc w:val="center"/>
              <w:rPr>
                <w:rFonts w:ascii="Cambria" w:eastAsia="Cambria" w:hAnsi="Cambria" w:cs="Cambria"/>
                <w:b/>
                <w:sz w:val="20"/>
                <w:szCs w:val="20"/>
              </w:rPr>
            </w:pPr>
            <w:r w:rsidRPr="00296429">
              <w:rPr>
                <w:rFonts w:ascii="Cambria" w:eastAsia="Cambria" w:hAnsi="Cambria" w:cs="Cambria"/>
                <w:b/>
                <w:sz w:val="20"/>
                <w:szCs w:val="20"/>
              </w:rPr>
              <w:t>Nilai</w:t>
            </w:r>
          </w:p>
        </w:tc>
      </w:tr>
      <w:tr w:rsidR="00B70A4B" w14:paraId="325BE7C6" w14:textId="77777777" w:rsidTr="00BF4699">
        <w:tc>
          <w:tcPr>
            <w:tcW w:w="4249" w:type="dxa"/>
          </w:tcPr>
          <w:p w14:paraId="4B6964E9" w14:textId="77777777" w:rsidR="00B70A4B" w:rsidRPr="00296429" w:rsidRDefault="00B70A4B" w:rsidP="00B70A4B">
            <w:pPr>
              <w:ind w:right="411"/>
              <w:rPr>
                <w:rFonts w:ascii="Cambria" w:eastAsia="Cambria" w:hAnsi="Cambria" w:cs="Cambria"/>
                <w:bCs/>
                <w:sz w:val="20"/>
                <w:szCs w:val="20"/>
              </w:rPr>
            </w:pPr>
            <w:r w:rsidRPr="00296429">
              <w:rPr>
                <w:rFonts w:ascii="Cambria" w:eastAsia="Cambria" w:hAnsi="Cambria" w:cs="Cambria"/>
                <w:bCs/>
                <w:sz w:val="20"/>
                <w:szCs w:val="20"/>
              </w:rPr>
              <w:t>Total Biaya Overhead Per Hari</w:t>
            </w:r>
          </w:p>
        </w:tc>
        <w:tc>
          <w:tcPr>
            <w:tcW w:w="1983" w:type="dxa"/>
          </w:tcPr>
          <w:p w14:paraId="2551133E" w14:textId="77777777" w:rsidR="00B70A4B" w:rsidRPr="00296429" w:rsidRDefault="00B70A4B" w:rsidP="00B70A4B">
            <w:pPr>
              <w:ind w:right="411"/>
              <w:rPr>
                <w:rFonts w:ascii="Cambria" w:eastAsia="Cambria" w:hAnsi="Cambria" w:cs="Cambria"/>
                <w:bCs/>
                <w:sz w:val="20"/>
                <w:szCs w:val="20"/>
              </w:rPr>
            </w:pPr>
            <w:r w:rsidRPr="00296429">
              <w:rPr>
                <w:rFonts w:ascii="Cambria" w:eastAsia="Cambria" w:hAnsi="Cambria" w:cs="Cambria"/>
                <w:bCs/>
                <w:sz w:val="20"/>
                <w:szCs w:val="20"/>
              </w:rPr>
              <w:t>Rp 142.500</w:t>
            </w:r>
          </w:p>
        </w:tc>
      </w:tr>
      <w:tr w:rsidR="00B70A4B" w14:paraId="55E84C1A" w14:textId="77777777" w:rsidTr="00BF4699">
        <w:tc>
          <w:tcPr>
            <w:tcW w:w="4249" w:type="dxa"/>
          </w:tcPr>
          <w:p w14:paraId="0AD75DE4" w14:textId="77777777" w:rsidR="00B70A4B" w:rsidRPr="00296429" w:rsidRDefault="00B70A4B" w:rsidP="00B70A4B">
            <w:pPr>
              <w:ind w:right="411"/>
              <w:rPr>
                <w:rFonts w:ascii="Cambria" w:eastAsia="Cambria" w:hAnsi="Cambria" w:cs="Cambria"/>
                <w:bCs/>
                <w:sz w:val="20"/>
                <w:szCs w:val="20"/>
              </w:rPr>
            </w:pPr>
            <w:r w:rsidRPr="00296429">
              <w:rPr>
                <w:rFonts w:ascii="Cambria" w:eastAsia="Cambria" w:hAnsi="Cambria" w:cs="Cambria"/>
                <w:bCs/>
                <w:sz w:val="20"/>
                <w:szCs w:val="20"/>
              </w:rPr>
              <w:t>Jumlah Produksi Tahu Per Hari</w:t>
            </w:r>
          </w:p>
        </w:tc>
        <w:tc>
          <w:tcPr>
            <w:tcW w:w="1983" w:type="dxa"/>
          </w:tcPr>
          <w:p w14:paraId="0339A7D5" w14:textId="77777777" w:rsidR="00B70A4B" w:rsidRPr="00296429" w:rsidRDefault="00B70A4B" w:rsidP="00B70A4B">
            <w:pPr>
              <w:ind w:right="411"/>
              <w:rPr>
                <w:rFonts w:ascii="Cambria" w:eastAsia="Cambria" w:hAnsi="Cambria" w:cs="Cambria"/>
                <w:bCs/>
                <w:sz w:val="20"/>
                <w:szCs w:val="20"/>
              </w:rPr>
            </w:pPr>
            <w:r w:rsidRPr="00296429">
              <w:rPr>
                <w:rFonts w:ascii="Cambria" w:eastAsia="Cambria" w:hAnsi="Cambria" w:cs="Cambria"/>
                <w:bCs/>
                <w:sz w:val="20"/>
                <w:szCs w:val="20"/>
              </w:rPr>
              <w:t>Rp 7.700</w:t>
            </w:r>
          </w:p>
        </w:tc>
      </w:tr>
      <w:tr w:rsidR="00B70A4B" w14:paraId="074EA343" w14:textId="77777777" w:rsidTr="00BF4699">
        <w:tc>
          <w:tcPr>
            <w:tcW w:w="4249" w:type="dxa"/>
          </w:tcPr>
          <w:p w14:paraId="4BBC645A" w14:textId="77777777" w:rsidR="00B70A4B" w:rsidRPr="00296429" w:rsidRDefault="00B70A4B" w:rsidP="00B70A4B">
            <w:pPr>
              <w:ind w:right="411"/>
              <w:rPr>
                <w:rFonts w:ascii="Cambria" w:eastAsia="Cambria" w:hAnsi="Cambria" w:cs="Cambria"/>
                <w:b/>
                <w:sz w:val="20"/>
                <w:szCs w:val="20"/>
              </w:rPr>
            </w:pPr>
            <w:r w:rsidRPr="00296429">
              <w:rPr>
                <w:rFonts w:ascii="Cambria" w:eastAsia="Cambria" w:hAnsi="Cambria" w:cs="Cambria"/>
                <w:b/>
                <w:sz w:val="20"/>
                <w:szCs w:val="20"/>
              </w:rPr>
              <w:t>Biaya Overhead per Potong</w:t>
            </w:r>
          </w:p>
        </w:tc>
        <w:tc>
          <w:tcPr>
            <w:tcW w:w="1983" w:type="dxa"/>
          </w:tcPr>
          <w:p w14:paraId="1562B88D" w14:textId="77777777" w:rsidR="00B70A4B" w:rsidRPr="00296429" w:rsidRDefault="00B70A4B" w:rsidP="00B70A4B">
            <w:pPr>
              <w:ind w:right="411"/>
              <w:rPr>
                <w:rFonts w:ascii="Cambria" w:eastAsia="Cambria" w:hAnsi="Cambria" w:cs="Cambria"/>
                <w:b/>
                <w:sz w:val="20"/>
                <w:szCs w:val="20"/>
              </w:rPr>
            </w:pPr>
            <w:r w:rsidRPr="00296429">
              <w:rPr>
                <w:rFonts w:ascii="Cambria" w:eastAsia="Cambria" w:hAnsi="Cambria" w:cs="Cambria"/>
                <w:b/>
                <w:sz w:val="20"/>
                <w:szCs w:val="20"/>
              </w:rPr>
              <w:t>Rp 18,50</w:t>
            </w:r>
          </w:p>
        </w:tc>
      </w:tr>
    </w:tbl>
    <w:p w14:paraId="189429FE" w14:textId="77777777" w:rsidR="00B70A4B" w:rsidRDefault="00B70A4B" w:rsidP="00B70A4B">
      <w:pPr>
        <w:ind w:right="411"/>
        <w:jc w:val="center"/>
        <w:rPr>
          <w:rFonts w:ascii="Cambria" w:eastAsia="Cambria" w:hAnsi="Cambria" w:cs="Cambria"/>
          <w:bCs/>
          <w:sz w:val="20"/>
          <w:szCs w:val="20"/>
        </w:rPr>
      </w:pPr>
    </w:p>
    <w:p w14:paraId="25393743" w14:textId="77777777" w:rsidR="00B70A4B" w:rsidRDefault="00B70A4B" w:rsidP="00B70A4B">
      <w:pPr>
        <w:pStyle w:val="TableParagraph"/>
        <w:jc w:val="both"/>
        <w:rPr>
          <w:rFonts w:ascii="Cambria" w:eastAsia="Cambria" w:hAnsi="Cambria" w:cs="Cambria"/>
          <w:noProof/>
          <w:lang w:eastAsia="en-US"/>
        </w:rPr>
      </w:pPr>
    </w:p>
    <w:p w14:paraId="1F09D67D" w14:textId="77777777" w:rsidR="00B70A4B" w:rsidRDefault="00B70A4B" w:rsidP="00B004B8">
      <w:pPr>
        <w:pStyle w:val="TableParagraph"/>
        <w:ind w:firstLine="567"/>
        <w:jc w:val="both"/>
        <w:rPr>
          <w:rFonts w:ascii="Cambria" w:eastAsia="Cambria" w:hAnsi="Cambria" w:cs="Cambria"/>
          <w:noProof/>
          <w:lang w:eastAsia="en-US"/>
        </w:rPr>
      </w:pPr>
    </w:p>
    <w:p w14:paraId="654C5083" w14:textId="77777777" w:rsidR="00B70A4B" w:rsidRDefault="00B70A4B" w:rsidP="00B004B8">
      <w:pPr>
        <w:pStyle w:val="TableParagraph"/>
        <w:ind w:firstLine="567"/>
        <w:jc w:val="both"/>
        <w:rPr>
          <w:rFonts w:ascii="Cambria" w:eastAsia="Cambria" w:hAnsi="Cambria" w:cs="Cambria"/>
          <w:noProof/>
          <w:lang w:eastAsia="en-US"/>
        </w:rPr>
      </w:pPr>
    </w:p>
    <w:p w14:paraId="57764862" w14:textId="77777777" w:rsidR="00B70A4B" w:rsidRDefault="00B70A4B" w:rsidP="00B004B8">
      <w:pPr>
        <w:pStyle w:val="TableParagraph"/>
        <w:ind w:firstLine="567"/>
        <w:jc w:val="both"/>
        <w:rPr>
          <w:rFonts w:ascii="Cambria" w:eastAsia="Cambria" w:hAnsi="Cambria" w:cs="Cambria"/>
          <w:noProof/>
          <w:lang w:eastAsia="en-US"/>
        </w:rPr>
      </w:pPr>
    </w:p>
    <w:p w14:paraId="6FC3C2AC" w14:textId="07E7DE6A" w:rsidR="00B70A4B" w:rsidRDefault="00B70A4B" w:rsidP="00B004B8">
      <w:pPr>
        <w:pStyle w:val="TableParagraph"/>
        <w:ind w:firstLine="567"/>
        <w:jc w:val="both"/>
        <w:rPr>
          <w:rFonts w:ascii="Cambria" w:eastAsia="Cambria" w:hAnsi="Cambria" w:cs="Cambria"/>
          <w:noProof/>
          <w:lang w:eastAsia="en-US"/>
        </w:rPr>
      </w:pPr>
      <w:r w:rsidRPr="00B70A4B">
        <w:rPr>
          <w:rFonts w:ascii="Cambria" w:eastAsia="Cambria" w:hAnsi="Cambria" w:cs="Cambria"/>
          <w:noProof/>
          <w:lang w:eastAsia="en-US"/>
        </w:rPr>
        <w:t>Dengan asumsi produksi harian sebesar 7.700 potong tahu, maka biaya overhead per potong adalah Rp18,50. Data ini menjadi landasan bagi mitra dalam menetapkan harga jual yang lebih realistis dan berorientasi pada keberlanjutan usaha.</w:t>
      </w:r>
    </w:p>
    <w:p w14:paraId="56076FD1" w14:textId="77777777" w:rsidR="00BF4699" w:rsidRDefault="00BF4699" w:rsidP="00B004B8">
      <w:pPr>
        <w:pStyle w:val="TableParagraph"/>
        <w:ind w:firstLine="567"/>
        <w:jc w:val="both"/>
        <w:rPr>
          <w:rFonts w:ascii="Cambria" w:eastAsia="Cambria" w:hAnsi="Cambria" w:cs="Cambria"/>
          <w:noProof/>
          <w:lang w:eastAsia="en-US"/>
        </w:rPr>
      </w:pPr>
    </w:p>
    <w:p w14:paraId="69D41B1D" w14:textId="4C086515" w:rsidR="00B004B8" w:rsidRPr="00BF4699" w:rsidRDefault="00B70A4B" w:rsidP="00B70A4B">
      <w:pPr>
        <w:pStyle w:val="TableParagraph"/>
        <w:numPr>
          <w:ilvl w:val="0"/>
          <w:numId w:val="8"/>
        </w:numPr>
        <w:ind w:left="284" w:hanging="284"/>
        <w:jc w:val="both"/>
        <w:rPr>
          <w:rFonts w:ascii="Cambria" w:eastAsia="Cambria" w:hAnsi="Cambria" w:cs="Cambria"/>
          <w:b/>
          <w:noProof/>
          <w:lang w:eastAsia="en-US"/>
        </w:rPr>
      </w:pPr>
      <w:r w:rsidRPr="00BF4699">
        <w:rPr>
          <w:rFonts w:ascii="Cambria" w:eastAsia="Cambria" w:hAnsi="Cambria" w:cs="Cambria"/>
          <w:b/>
          <w:noProof/>
          <w:lang w:eastAsia="en-US"/>
        </w:rPr>
        <w:t>Tindak Lanjut dan Pendampingan</w:t>
      </w:r>
    </w:p>
    <w:p w14:paraId="1F9AEC83" w14:textId="6C77480C" w:rsidR="00B70A4B" w:rsidRDefault="00BF4699" w:rsidP="00B70A4B">
      <w:pPr>
        <w:pStyle w:val="TableParagraph"/>
        <w:ind w:left="284"/>
        <w:jc w:val="both"/>
        <w:rPr>
          <w:rFonts w:ascii="Cambria" w:eastAsia="Cambria" w:hAnsi="Cambria" w:cs="Cambria"/>
          <w:noProof/>
          <w:lang w:eastAsia="en-US"/>
        </w:rPr>
      </w:pPr>
      <w:r>
        <w:rPr>
          <w:rFonts w:ascii="Cambria" w:eastAsia="Cambria" w:hAnsi="Cambria" w:cs="Cambria"/>
          <w:b/>
          <w:noProof/>
          <w:color w:val="000000"/>
          <w:sz w:val="24"/>
          <w:szCs w:val="24"/>
          <w:lang w:eastAsia="en-US"/>
        </w:rPr>
        <w:drawing>
          <wp:anchor distT="0" distB="0" distL="114300" distR="114300" simplePos="0" relativeHeight="251658240" behindDoc="0" locked="0" layoutInCell="1" allowOverlap="1" wp14:anchorId="3F5A92F7" wp14:editId="34BD1CD2">
            <wp:simplePos x="0" y="0"/>
            <wp:positionH relativeFrom="column">
              <wp:posOffset>3009900</wp:posOffset>
            </wp:positionH>
            <wp:positionV relativeFrom="paragraph">
              <wp:posOffset>138430</wp:posOffset>
            </wp:positionV>
            <wp:extent cx="2390775" cy="1828800"/>
            <wp:effectExtent l="0" t="0" r="9525" b="0"/>
            <wp:wrapNone/>
            <wp:docPr id="495872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87266" name="Picture 4958726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90775" cy="1828800"/>
                    </a:xfrm>
                    <a:prstGeom prst="rect">
                      <a:avLst/>
                    </a:prstGeom>
                  </pic:spPr>
                </pic:pic>
              </a:graphicData>
            </a:graphic>
            <wp14:sizeRelH relativeFrom="page">
              <wp14:pctWidth>0</wp14:pctWidth>
            </wp14:sizeRelH>
            <wp14:sizeRelV relativeFrom="page">
              <wp14:pctHeight>0</wp14:pctHeight>
            </wp14:sizeRelV>
          </wp:anchor>
        </w:drawing>
      </w:r>
      <w:r>
        <w:rPr>
          <w:rFonts w:ascii="Cambria" w:eastAsia="Cambria" w:hAnsi="Cambria" w:cs="Cambria"/>
          <w:noProof/>
          <w:sz w:val="20"/>
          <w:szCs w:val="20"/>
          <w:lang w:eastAsia="en-US"/>
        </w:rPr>
        <w:drawing>
          <wp:anchor distT="0" distB="0" distL="114300" distR="114300" simplePos="0" relativeHeight="251659264" behindDoc="0" locked="0" layoutInCell="1" allowOverlap="1" wp14:anchorId="21E0AAFA" wp14:editId="0FD3FE90">
            <wp:simplePos x="0" y="0"/>
            <wp:positionH relativeFrom="column">
              <wp:posOffset>409575</wp:posOffset>
            </wp:positionH>
            <wp:positionV relativeFrom="paragraph">
              <wp:posOffset>138430</wp:posOffset>
            </wp:positionV>
            <wp:extent cx="2409825" cy="1828800"/>
            <wp:effectExtent l="0" t="0" r="9525" b="0"/>
            <wp:wrapNone/>
            <wp:docPr id="16694927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92763" name="Picture 166949276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09825" cy="1828800"/>
                    </a:xfrm>
                    <a:prstGeom prst="rect">
                      <a:avLst/>
                    </a:prstGeom>
                  </pic:spPr>
                </pic:pic>
              </a:graphicData>
            </a:graphic>
            <wp14:sizeRelH relativeFrom="page">
              <wp14:pctWidth>0</wp14:pctWidth>
            </wp14:sizeRelH>
            <wp14:sizeRelV relativeFrom="page">
              <wp14:pctHeight>0</wp14:pctHeight>
            </wp14:sizeRelV>
          </wp:anchor>
        </w:drawing>
      </w:r>
    </w:p>
    <w:p w14:paraId="1B844EB8" w14:textId="4C18BF7F" w:rsidR="00BF4699" w:rsidRDefault="00BF4699" w:rsidP="00B70A4B">
      <w:pPr>
        <w:pStyle w:val="TableParagraph"/>
        <w:ind w:left="284"/>
        <w:jc w:val="both"/>
        <w:rPr>
          <w:rFonts w:ascii="Cambria" w:eastAsia="Cambria" w:hAnsi="Cambria" w:cs="Cambria"/>
          <w:noProof/>
          <w:lang w:eastAsia="en-US"/>
        </w:rPr>
      </w:pPr>
    </w:p>
    <w:p w14:paraId="3DCC9F3E" w14:textId="77777777" w:rsidR="00BF4699" w:rsidRDefault="00BF4699" w:rsidP="00B70A4B">
      <w:pPr>
        <w:pStyle w:val="TableParagraph"/>
        <w:ind w:left="284"/>
        <w:jc w:val="both"/>
        <w:rPr>
          <w:rFonts w:ascii="Cambria" w:eastAsia="Cambria" w:hAnsi="Cambria" w:cs="Cambria"/>
          <w:noProof/>
          <w:lang w:eastAsia="en-US"/>
        </w:rPr>
      </w:pPr>
    </w:p>
    <w:p w14:paraId="6E05E26A" w14:textId="77777777" w:rsidR="00BF4699" w:rsidRDefault="00BF4699" w:rsidP="00B70A4B">
      <w:pPr>
        <w:pStyle w:val="TableParagraph"/>
        <w:ind w:left="284"/>
        <w:jc w:val="both"/>
        <w:rPr>
          <w:rFonts w:ascii="Cambria" w:eastAsia="Cambria" w:hAnsi="Cambria" w:cs="Cambria"/>
          <w:noProof/>
          <w:lang w:eastAsia="en-US"/>
        </w:rPr>
      </w:pPr>
    </w:p>
    <w:p w14:paraId="72CBF4FD" w14:textId="77777777" w:rsidR="00BF4699" w:rsidRDefault="00BF4699" w:rsidP="00B70A4B">
      <w:pPr>
        <w:pStyle w:val="TableParagraph"/>
        <w:ind w:left="284"/>
        <w:jc w:val="both"/>
        <w:rPr>
          <w:rFonts w:ascii="Cambria" w:eastAsia="Cambria" w:hAnsi="Cambria" w:cs="Cambria"/>
          <w:noProof/>
          <w:lang w:eastAsia="en-US"/>
        </w:rPr>
      </w:pPr>
    </w:p>
    <w:p w14:paraId="1582911D" w14:textId="77777777" w:rsidR="00BF4699" w:rsidRDefault="00BF4699" w:rsidP="00B70A4B">
      <w:pPr>
        <w:pStyle w:val="TableParagraph"/>
        <w:ind w:left="284"/>
        <w:jc w:val="both"/>
        <w:rPr>
          <w:rFonts w:ascii="Cambria" w:eastAsia="Cambria" w:hAnsi="Cambria" w:cs="Cambria"/>
          <w:noProof/>
          <w:lang w:eastAsia="en-US"/>
        </w:rPr>
      </w:pPr>
    </w:p>
    <w:p w14:paraId="429F7673" w14:textId="77777777" w:rsidR="00BF4699" w:rsidRDefault="00BF4699" w:rsidP="00B70A4B">
      <w:pPr>
        <w:pStyle w:val="TableParagraph"/>
        <w:ind w:left="284"/>
        <w:jc w:val="both"/>
        <w:rPr>
          <w:rFonts w:ascii="Cambria" w:eastAsia="Cambria" w:hAnsi="Cambria" w:cs="Cambria"/>
          <w:noProof/>
          <w:lang w:eastAsia="en-US"/>
        </w:rPr>
      </w:pPr>
    </w:p>
    <w:p w14:paraId="7A8FE0CE" w14:textId="77777777" w:rsidR="00BF4699" w:rsidRDefault="00BF4699" w:rsidP="00B70A4B">
      <w:pPr>
        <w:pStyle w:val="TableParagraph"/>
        <w:ind w:left="284"/>
        <w:jc w:val="both"/>
        <w:rPr>
          <w:rFonts w:ascii="Cambria" w:eastAsia="Cambria" w:hAnsi="Cambria" w:cs="Cambria"/>
          <w:noProof/>
          <w:lang w:eastAsia="en-US"/>
        </w:rPr>
      </w:pPr>
    </w:p>
    <w:p w14:paraId="7CB04687" w14:textId="77777777" w:rsidR="00BF4699" w:rsidRDefault="00BF4699" w:rsidP="00B70A4B">
      <w:pPr>
        <w:pStyle w:val="TableParagraph"/>
        <w:ind w:left="284"/>
        <w:jc w:val="both"/>
        <w:rPr>
          <w:rFonts w:ascii="Cambria" w:eastAsia="Cambria" w:hAnsi="Cambria" w:cs="Cambria"/>
          <w:noProof/>
          <w:lang w:eastAsia="en-US"/>
        </w:rPr>
      </w:pPr>
    </w:p>
    <w:p w14:paraId="118EA773" w14:textId="77777777" w:rsidR="00BF4699" w:rsidRDefault="00BF4699" w:rsidP="00B70A4B">
      <w:pPr>
        <w:pStyle w:val="TableParagraph"/>
        <w:ind w:left="284"/>
        <w:jc w:val="both"/>
        <w:rPr>
          <w:rFonts w:ascii="Cambria" w:eastAsia="Cambria" w:hAnsi="Cambria" w:cs="Cambria"/>
          <w:noProof/>
          <w:lang w:eastAsia="en-US"/>
        </w:rPr>
      </w:pPr>
    </w:p>
    <w:p w14:paraId="28BAAABD" w14:textId="77777777" w:rsidR="00BF4699" w:rsidRDefault="00BF4699" w:rsidP="00B70A4B">
      <w:pPr>
        <w:pStyle w:val="TableParagraph"/>
        <w:ind w:left="284"/>
        <w:jc w:val="both"/>
        <w:rPr>
          <w:rFonts w:ascii="Cambria" w:eastAsia="Cambria" w:hAnsi="Cambria" w:cs="Cambria"/>
          <w:noProof/>
          <w:lang w:eastAsia="en-US"/>
        </w:rPr>
      </w:pPr>
    </w:p>
    <w:p w14:paraId="2EC2E2D1" w14:textId="4017E8B6" w:rsidR="00B70A4B" w:rsidRDefault="00B70A4B" w:rsidP="00B70A4B">
      <w:pPr>
        <w:pStyle w:val="TableParagraph"/>
        <w:ind w:left="284"/>
        <w:jc w:val="both"/>
        <w:rPr>
          <w:rFonts w:ascii="Cambria" w:eastAsia="Cambria" w:hAnsi="Cambria" w:cs="Cambria"/>
          <w:b/>
          <w:noProof/>
          <w:color w:val="000000"/>
          <w:sz w:val="24"/>
          <w:szCs w:val="24"/>
          <w:lang w:eastAsia="en-US"/>
        </w:rPr>
      </w:pPr>
      <w:r>
        <w:rPr>
          <w:rFonts w:ascii="Cambria" w:eastAsia="Cambria" w:hAnsi="Cambria" w:cs="Cambria"/>
          <w:noProof/>
          <w:lang w:eastAsia="en-US"/>
        </w:rPr>
        <w:t xml:space="preserve">  </w:t>
      </w:r>
      <w:r>
        <w:rPr>
          <w:rFonts w:ascii="Cambria" w:eastAsia="Cambria" w:hAnsi="Cambria" w:cs="Cambria"/>
          <w:b/>
          <w:noProof/>
          <w:color w:val="000000"/>
          <w:sz w:val="24"/>
          <w:szCs w:val="24"/>
          <w:lang w:eastAsia="en-US"/>
        </w:rPr>
        <w:t xml:space="preserve">       </w:t>
      </w:r>
    </w:p>
    <w:p w14:paraId="6A55F401" w14:textId="77777777" w:rsidR="00BF4699" w:rsidRDefault="00BF4699" w:rsidP="00B70A4B">
      <w:pPr>
        <w:pBdr>
          <w:top w:val="nil"/>
          <w:left w:val="nil"/>
          <w:bottom w:val="nil"/>
          <w:right w:val="nil"/>
          <w:between w:val="nil"/>
        </w:pBdr>
        <w:jc w:val="center"/>
        <w:rPr>
          <w:rFonts w:ascii="Cambria" w:eastAsia="Cambria" w:hAnsi="Cambria" w:cs="Cambria"/>
          <w:color w:val="000000"/>
          <w:sz w:val="20"/>
          <w:szCs w:val="20"/>
        </w:rPr>
      </w:pPr>
    </w:p>
    <w:p w14:paraId="28755BCD" w14:textId="5B83FA4C" w:rsidR="00B70A4B" w:rsidRDefault="00B70A4B" w:rsidP="00B70A4B">
      <w:pPr>
        <w:pBdr>
          <w:top w:val="nil"/>
          <w:left w:val="nil"/>
          <w:bottom w:val="nil"/>
          <w:right w:val="nil"/>
          <w:between w:val="nil"/>
        </w:pBdr>
        <w:jc w:val="center"/>
        <w:rPr>
          <w:rFonts w:ascii="Cambria" w:eastAsia="Cambria" w:hAnsi="Cambria" w:cs="Cambria"/>
          <w:color w:val="000000"/>
          <w:sz w:val="20"/>
          <w:szCs w:val="20"/>
        </w:rPr>
      </w:pPr>
      <w:r>
        <w:rPr>
          <w:rFonts w:ascii="Cambria" w:eastAsia="Cambria" w:hAnsi="Cambria" w:cs="Cambria"/>
          <w:color w:val="000000"/>
          <w:sz w:val="20"/>
          <w:szCs w:val="20"/>
        </w:rPr>
        <w:t>Gambar 3</w:t>
      </w:r>
    </w:p>
    <w:p w14:paraId="394F8789" w14:textId="77777777" w:rsidR="00B70A4B" w:rsidRDefault="00B70A4B" w:rsidP="00B70A4B">
      <w:pPr>
        <w:pBdr>
          <w:top w:val="nil"/>
          <w:left w:val="nil"/>
          <w:bottom w:val="nil"/>
          <w:right w:val="nil"/>
          <w:between w:val="nil"/>
        </w:pBdr>
        <w:jc w:val="center"/>
        <w:rPr>
          <w:rFonts w:ascii="Cambria" w:eastAsia="Cambria" w:hAnsi="Cambria" w:cs="Cambria"/>
          <w:color w:val="000000"/>
          <w:sz w:val="20"/>
          <w:szCs w:val="20"/>
        </w:rPr>
      </w:pPr>
      <w:r>
        <w:rPr>
          <w:rFonts w:ascii="Cambria" w:eastAsia="Cambria" w:hAnsi="Cambria" w:cs="Cambria"/>
          <w:color w:val="000000"/>
          <w:sz w:val="20"/>
          <w:szCs w:val="20"/>
        </w:rPr>
        <w:t>Potret Bersama Tim PKM</w:t>
      </w:r>
    </w:p>
    <w:p w14:paraId="71261C69" w14:textId="11812454" w:rsidR="00B70A4B" w:rsidRDefault="00B70A4B" w:rsidP="00B70A4B">
      <w:pPr>
        <w:pBdr>
          <w:top w:val="nil"/>
          <w:left w:val="nil"/>
          <w:bottom w:val="nil"/>
          <w:right w:val="nil"/>
          <w:between w:val="nil"/>
        </w:pBdr>
        <w:ind w:firstLine="567"/>
        <w:jc w:val="both"/>
        <w:rPr>
          <w:rFonts w:ascii="Cambria" w:eastAsia="Cambria" w:hAnsi="Cambria" w:cs="Cambria"/>
          <w:color w:val="000000"/>
          <w:sz w:val="24"/>
          <w:szCs w:val="24"/>
        </w:rPr>
      </w:pPr>
      <w:r w:rsidRPr="00B70A4B">
        <w:rPr>
          <w:rFonts w:ascii="Cambria" w:eastAsia="Cambria" w:hAnsi="Cambria" w:cs="Cambria"/>
          <w:color w:val="000000"/>
          <w:sz w:val="24"/>
          <w:szCs w:val="24"/>
        </w:rPr>
        <w:t xml:space="preserve">Penjelasan: Gambar ini menunjukkan dokumentasi resmi kegiatan sebagai bentuk </w:t>
      </w:r>
      <w:r w:rsidRPr="00B70A4B">
        <w:rPr>
          <w:rFonts w:ascii="Cambria" w:eastAsia="Cambria" w:hAnsi="Cambria" w:cs="Cambria"/>
          <w:color w:val="000000"/>
          <w:sz w:val="24"/>
          <w:szCs w:val="24"/>
        </w:rPr>
        <w:lastRenderedPageBreak/>
        <w:t xml:space="preserve">pelaporan dan penegasan kerja </w:t>
      </w:r>
      <w:proofErr w:type="gramStart"/>
      <w:r w:rsidRPr="00B70A4B">
        <w:rPr>
          <w:rFonts w:ascii="Cambria" w:eastAsia="Cambria" w:hAnsi="Cambria" w:cs="Cambria"/>
          <w:color w:val="000000"/>
          <w:sz w:val="24"/>
          <w:szCs w:val="24"/>
        </w:rPr>
        <w:t>sama</w:t>
      </w:r>
      <w:proofErr w:type="gramEnd"/>
      <w:r w:rsidRPr="00B70A4B">
        <w:rPr>
          <w:rFonts w:ascii="Cambria" w:eastAsia="Cambria" w:hAnsi="Cambria" w:cs="Cambria"/>
          <w:color w:val="000000"/>
          <w:sz w:val="24"/>
          <w:szCs w:val="24"/>
        </w:rPr>
        <w:t xml:space="preserve"> antara institusi dengan mitra. </w:t>
      </w:r>
      <w:proofErr w:type="gramStart"/>
      <w:r w:rsidRPr="00B70A4B">
        <w:rPr>
          <w:rFonts w:ascii="Cambria" w:eastAsia="Cambria" w:hAnsi="Cambria" w:cs="Cambria"/>
          <w:color w:val="000000"/>
          <w:sz w:val="24"/>
          <w:szCs w:val="24"/>
        </w:rPr>
        <w:t>Foto ini diambil setelah sesi diskusi dan refleksi berlangsung.</w:t>
      </w:r>
      <w:proofErr w:type="gramEnd"/>
    </w:p>
    <w:p w14:paraId="62EAF0AA" w14:textId="77777777" w:rsidR="00BF4699" w:rsidRPr="00B70A4B" w:rsidRDefault="00BF4699" w:rsidP="00B70A4B">
      <w:pPr>
        <w:pBdr>
          <w:top w:val="nil"/>
          <w:left w:val="nil"/>
          <w:bottom w:val="nil"/>
          <w:right w:val="nil"/>
          <w:between w:val="nil"/>
        </w:pBdr>
        <w:ind w:firstLine="567"/>
        <w:jc w:val="both"/>
        <w:rPr>
          <w:rFonts w:ascii="Cambria" w:eastAsia="Cambria" w:hAnsi="Cambria" w:cs="Cambria"/>
          <w:color w:val="000000"/>
          <w:sz w:val="24"/>
          <w:szCs w:val="24"/>
        </w:rPr>
      </w:pPr>
    </w:p>
    <w:p w14:paraId="60F63443" w14:textId="09C58AB2" w:rsidR="00B70A4B" w:rsidRDefault="00B70A4B" w:rsidP="00B70A4B">
      <w:pPr>
        <w:pStyle w:val="TableParagraph"/>
        <w:jc w:val="both"/>
        <w:rPr>
          <w:rFonts w:ascii="Cambria" w:eastAsia="Cambria" w:hAnsi="Cambria" w:cs="Cambria"/>
          <w:bCs/>
          <w:noProof/>
          <w:color w:val="000000"/>
          <w:sz w:val="20"/>
          <w:szCs w:val="20"/>
          <w:lang w:eastAsia="en-US"/>
        </w:rPr>
      </w:pPr>
      <w:r>
        <w:rPr>
          <w:rFonts w:ascii="Cambria" w:eastAsia="Cambria" w:hAnsi="Cambria" w:cs="Cambria"/>
          <w:bCs/>
          <w:noProof/>
          <w:color w:val="000000"/>
          <w:sz w:val="20"/>
          <w:szCs w:val="20"/>
          <w:lang w:eastAsia="en-US"/>
        </w:rPr>
        <w:drawing>
          <wp:inline distT="0" distB="0" distL="0" distR="0" wp14:anchorId="414AA20D" wp14:editId="6737A85C">
            <wp:extent cx="1655180" cy="2206907"/>
            <wp:effectExtent l="0" t="0" r="2540" b="3175"/>
            <wp:docPr id="19398996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899647" name="Picture 193989964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86796" cy="2249062"/>
                    </a:xfrm>
                    <a:prstGeom prst="rect">
                      <a:avLst/>
                    </a:prstGeom>
                  </pic:spPr>
                </pic:pic>
              </a:graphicData>
            </a:graphic>
          </wp:inline>
        </w:drawing>
      </w:r>
      <w:r>
        <w:rPr>
          <w:rFonts w:ascii="Cambria" w:eastAsia="Cambria" w:hAnsi="Cambria" w:cs="Cambria"/>
          <w:noProof/>
          <w:sz w:val="24"/>
          <w:szCs w:val="24"/>
          <w:lang w:eastAsia="en-US"/>
        </w:rPr>
        <w:t xml:space="preserve">     </w:t>
      </w:r>
      <w:r>
        <w:rPr>
          <w:rFonts w:ascii="Cambria" w:eastAsia="Cambria" w:hAnsi="Cambria" w:cs="Cambria"/>
          <w:bCs/>
          <w:noProof/>
          <w:color w:val="000000"/>
          <w:sz w:val="20"/>
          <w:szCs w:val="20"/>
          <w:lang w:eastAsia="en-US"/>
        </w:rPr>
        <w:drawing>
          <wp:inline distT="0" distB="0" distL="0" distR="0" wp14:anchorId="78275DFE" wp14:editId="194DD655">
            <wp:extent cx="1666307" cy="2214301"/>
            <wp:effectExtent l="0" t="0" r="0" b="0"/>
            <wp:docPr id="18945712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571298" name="Picture 189457129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81452" cy="2234426"/>
                    </a:xfrm>
                    <a:prstGeom prst="rect">
                      <a:avLst/>
                    </a:prstGeom>
                  </pic:spPr>
                </pic:pic>
              </a:graphicData>
            </a:graphic>
          </wp:inline>
        </w:drawing>
      </w:r>
      <w:r>
        <w:rPr>
          <w:rFonts w:ascii="Cambria" w:eastAsia="Cambria" w:hAnsi="Cambria" w:cs="Cambria"/>
          <w:bCs/>
          <w:noProof/>
          <w:color w:val="000000"/>
          <w:sz w:val="20"/>
          <w:szCs w:val="20"/>
          <w:lang w:eastAsia="en-US"/>
        </w:rPr>
        <w:t xml:space="preserve">       </w:t>
      </w:r>
      <w:r>
        <w:rPr>
          <w:rFonts w:ascii="Cambria" w:eastAsia="Cambria" w:hAnsi="Cambria" w:cs="Cambria"/>
          <w:bCs/>
          <w:noProof/>
          <w:color w:val="000000"/>
          <w:sz w:val="20"/>
          <w:szCs w:val="20"/>
          <w:lang w:eastAsia="en-US"/>
        </w:rPr>
        <w:drawing>
          <wp:inline distT="0" distB="0" distL="0" distR="0" wp14:anchorId="71557870" wp14:editId="76FA5DAA">
            <wp:extent cx="1666755" cy="2214895"/>
            <wp:effectExtent l="0" t="0" r="0" b="0"/>
            <wp:docPr id="6945502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550216" name="Picture 69455021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09534" cy="2271743"/>
                    </a:xfrm>
                    <a:prstGeom prst="rect">
                      <a:avLst/>
                    </a:prstGeom>
                  </pic:spPr>
                </pic:pic>
              </a:graphicData>
            </a:graphic>
          </wp:inline>
        </w:drawing>
      </w:r>
    </w:p>
    <w:p w14:paraId="5CD42278" w14:textId="30726ED9" w:rsidR="00B70A4B" w:rsidRDefault="00B70A4B" w:rsidP="00B70A4B">
      <w:pPr>
        <w:pBdr>
          <w:top w:val="nil"/>
          <w:left w:val="nil"/>
          <w:bottom w:val="nil"/>
          <w:right w:val="nil"/>
          <w:between w:val="nil"/>
        </w:pBdr>
        <w:jc w:val="center"/>
        <w:rPr>
          <w:rFonts w:ascii="Cambria" w:eastAsia="Cambria" w:hAnsi="Cambria" w:cs="Cambria"/>
          <w:bCs/>
          <w:color w:val="000000"/>
          <w:sz w:val="20"/>
          <w:szCs w:val="20"/>
        </w:rPr>
      </w:pPr>
      <w:r>
        <w:rPr>
          <w:rFonts w:ascii="Cambria" w:eastAsia="Cambria" w:hAnsi="Cambria" w:cs="Cambria"/>
          <w:bCs/>
          <w:color w:val="000000"/>
          <w:sz w:val="20"/>
          <w:szCs w:val="20"/>
        </w:rPr>
        <w:t>Gambar 4</w:t>
      </w:r>
    </w:p>
    <w:p w14:paraId="513B3F51" w14:textId="77777777" w:rsidR="00B70A4B" w:rsidRDefault="00B70A4B" w:rsidP="00B70A4B">
      <w:pPr>
        <w:pBdr>
          <w:top w:val="nil"/>
          <w:left w:val="nil"/>
          <w:bottom w:val="nil"/>
          <w:right w:val="nil"/>
          <w:between w:val="nil"/>
        </w:pBdr>
        <w:jc w:val="center"/>
        <w:rPr>
          <w:rFonts w:ascii="Cambria" w:eastAsia="Cambria" w:hAnsi="Cambria" w:cs="Cambria"/>
          <w:bCs/>
          <w:color w:val="000000"/>
          <w:sz w:val="20"/>
          <w:szCs w:val="20"/>
        </w:rPr>
      </w:pPr>
      <w:r>
        <w:rPr>
          <w:rFonts w:ascii="Cambria" w:eastAsia="Cambria" w:hAnsi="Cambria" w:cs="Cambria"/>
          <w:bCs/>
          <w:color w:val="000000"/>
          <w:sz w:val="20"/>
          <w:szCs w:val="20"/>
        </w:rPr>
        <w:t>Potret keadaan di dalam Pabrik Tahu</w:t>
      </w:r>
    </w:p>
    <w:p w14:paraId="2AE2637D" w14:textId="77777777" w:rsidR="00B70A4B" w:rsidRDefault="00B70A4B" w:rsidP="00B70A4B">
      <w:pPr>
        <w:pBdr>
          <w:top w:val="nil"/>
          <w:left w:val="nil"/>
          <w:bottom w:val="nil"/>
          <w:right w:val="nil"/>
          <w:between w:val="nil"/>
        </w:pBdr>
        <w:jc w:val="center"/>
        <w:rPr>
          <w:rFonts w:ascii="Cambria" w:eastAsia="Cambria" w:hAnsi="Cambria" w:cs="Cambria"/>
          <w:bCs/>
          <w:color w:val="000000"/>
          <w:sz w:val="20"/>
          <w:szCs w:val="20"/>
        </w:rPr>
      </w:pPr>
    </w:p>
    <w:p w14:paraId="31134BC1" w14:textId="7DB7F132" w:rsidR="00B70A4B" w:rsidRDefault="00BF4699" w:rsidP="00B70A4B">
      <w:pPr>
        <w:pBdr>
          <w:top w:val="nil"/>
          <w:left w:val="nil"/>
          <w:bottom w:val="nil"/>
          <w:right w:val="nil"/>
          <w:between w:val="nil"/>
        </w:pBdr>
        <w:ind w:firstLine="567"/>
        <w:jc w:val="both"/>
        <w:rPr>
          <w:rFonts w:ascii="Cambria" w:eastAsia="Cambria" w:hAnsi="Cambria" w:cs="Cambria"/>
          <w:bCs/>
          <w:color w:val="000000"/>
          <w:sz w:val="24"/>
          <w:szCs w:val="24"/>
        </w:rPr>
      </w:pPr>
      <w:proofErr w:type="gramStart"/>
      <w:r>
        <w:rPr>
          <w:rFonts w:ascii="Cambria" w:eastAsia="Cambria" w:hAnsi="Cambria" w:cs="Cambria"/>
          <w:bCs/>
          <w:color w:val="000000"/>
          <w:sz w:val="24"/>
          <w:szCs w:val="24"/>
        </w:rPr>
        <w:t>Pada Gambar 4 menunjukan bahwa t</w:t>
      </w:r>
      <w:r w:rsidR="00B70A4B" w:rsidRPr="00B70A4B">
        <w:rPr>
          <w:rFonts w:ascii="Cambria" w:eastAsia="Cambria" w:hAnsi="Cambria" w:cs="Cambria"/>
          <w:bCs/>
          <w:color w:val="000000"/>
          <w:sz w:val="24"/>
          <w:szCs w:val="24"/>
        </w:rPr>
        <w:t>ampak kondisi nyata area produksi tahu mitra.</w:t>
      </w:r>
      <w:proofErr w:type="gramEnd"/>
      <w:r w:rsidR="00B70A4B" w:rsidRPr="00B70A4B">
        <w:rPr>
          <w:rFonts w:ascii="Cambria" w:eastAsia="Cambria" w:hAnsi="Cambria" w:cs="Cambria"/>
          <w:bCs/>
          <w:color w:val="000000"/>
          <w:sz w:val="24"/>
          <w:szCs w:val="24"/>
        </w:rPr>
        <w:t xml:space="preserve"> Gambar ini menjadi alat </w:t>
      </w:r>
      <w:proofErr w:type="gramStart"/>
      <w:r w:rsidR="00B70A4B" w:rsidRPr="00B70A4B">
        <w:rPr>
          <w:rFonts w:ascii="Cambria" w:eastAsia="Cambria" w:hAnsi="Cambria" w:cs="Cambria"/>
          <w:bCs/>
          <w:color w:val="000000"/>
          <w:sz w:val="24"/>
          <w:szCs w:val="24"/>
        </w:rPr>
        <w:t>bantu</w:t>
      </w:r>
      <w:proofErr w:type="gramEnd"/>
      <w:r w:rsidR="00B70A4B" w:rsidRPr="00B70A4B">
        <w:rPr>
          <w:rFonts w:ascii="Cambria" w:eastAsia="Cambria" w:hAnsi="Cambria" w:cs="Cambria"/>
          <w:bCs/>
          <w:color w:val="000000"/>
          <w:sz w:val="24"/>
          <w:szCs w:val="24"/>
        </w:rPr>
        <w:t xml:space="preserve"> dalam menganalisis sumber-sumber pengeluaran tersembunyi seperti energi dan air. Berdasarkan analisis ini, </w:t>
      </w:r>
      <w:proofErr w:type="gramStart"/>
      <w:r w:rsidR="00B70A4B" w:rsidRPr="00B70A4B">
        <w:rPr>
          <w:rFonts w:ascii="Cambria" w:eastAsia="Cambria" w:hAnsi="Cambria" w:cs="Cambria"/>
          <w:bCs/>
          <w:color w:val="000000"/>
          <w:sz w:val="24"/>
          <w:szCs w:val="24"/>
        </w:rPr>
        <w:t>tim</w:t>
      </w:r>
      <w:proofErr w:type="gramEnd"/>
      <w:r w:rsidR="00B70A4B" w:rsidRPr="00B70A4B">
        <w:rPr>
          <w:rFonts w:ascii="Cambria" w:eastAsia="Cambria" w:hAnsi="Cambria" w:cs="Cambria"/>
          <w:bCs/>
          <w:color w:val="000000"/>
          <w:sz w:val="24"/>
          <w:szCs w:val="24"/>
        </w:rPr>
        <w:t xml:space="preserve"> PKM memberi saran efisiensi melalui pengaturan ulang jadwal produksi.</w:t>
      </w:r>
    </w:p>
    <w:p w14:paraId="14AD0586" w14:textId="77777777" w:rsidR="00BF4699" w:rsidRDefault="00BF4699" w:rsidP="00B70A4B">
      <w:pPr>
        <w:pBdr>
          <w:top w:val="nil"/>
          <w:left w:val="nil"/>
          <w:bottom w:val="nil"/>
          <w:right w:val="nil"/>
          <w:between w:val="nil"/>
        </w:pBdr>
        <w:ind w:firstLine="567"/>
        <w:jc w:val="both"/>
        <w:rPr>
          <w:rFonts w:ascii="Cambria" w:eastAsia="Cambria" w:hAnsi="Cambria" w:cs="Cambria"/>
          <w:bCs/>
          <w:color w:val="000000"/>
          <w:sz w:val="24"/>
          <w:szCs w:val="24"/>
        </w:rPr>
      </w:pPr>
    </w:p>
    <w:p w14:paraId="06D3322A" w14:textId="2FB77491" w:rsidR="00873C75" w:rsidRPr="00BF4699" w:rsidRDefault="00873C75" w:rsidP="00873C75">
      <w:pPr>
        <w:pStyle w:val="ListParagraph"/>
        <w:numPr>
          <w:ilvl w:val="0"/>
          <w:numId w:val="8"/>
        </w:numPr>
        <w:pBdr>
          <w:top w:val="nil"/>
          <w:left w:val="nil"/>
          <w:bottom w:val="nil"/>
          <w:right w:val="nil"/>
          <w:between w:val="nil"/>
        </w:pBdr>
        <w:ind w:left="284" w:hanging="284"/>
        <w:rPr>
          <w:rFonts w:ascii="Cambria" w:eastAsia="Cambria" w:hAnsi="Cambria" w:cs="Cambria"/>
          <w:b/>
          <w:bCs/>
          <w:color w:val="000000"/>
          <w:sz w:val="24"/>
          <w:szCs w:val="24"/>
        </w:rPr>
      </w:pPr>
      <w:r w:rsidRPr="00BF4699">
        <w:rPr>
          <w:rFonts w:ascii="Cambria" w:eastAsia="Cambria" w:hAnsi="Cambria" w:cs="Cambria"/>
          <w:b/>
          <w:bCs/>
          <w:color w:val="000000"/>
          <w:sz w:val="24"/>
          <w:szCs w:val="24"/>
        </w:rPr>
        <w:t>Hasil Capain Implementasi</w:t>
      </w:r>
    </w:p>
    <w:p w14:paraId="4D27BA9D" w14:textId="2DF20473" w:rsidR="00873C75" w:rsidRPr="00873C75" w:rsidRDefault="00873C75" w:rsidP="00873C75">
      <w:pPr>
        <w:pStyle w:val="ListParagraph"/>
        <w:numPr>
          <w:ilvl w:val="0"/>
          <w:numId w:val="9"/>
        </w:numPr>
        <w:pBdr>
          <w:top w:val="nil"/>
          <w:left w:val="nil"/>
          <w:bottom w:val="nil"/>
          <w:right w:val="nil"/>
          <w:between w:val="nil"/>
        </w:pBdr>
        <w:rPr>
          <w:rFonts w:ascii="Cambria" w:eastAsia="Cambria" w:hAnsi="Cambria" w:cs="Cambria"/>
          <w:bCs/>
          <w:color w:val="000000"/>
          <w:sz w:val="24"/>
          <w:szCs w:val="24"/>
        </w:rPr>
      </w:pPr>
      <w:r w:rsidRPr="00873C75">
        <w:rPr>
          <w:rFonts w:ascii="Cambria" w:eastAsia="Cambria" w:hAnsi="Cambria" w:cs="Cambria"/>
          <w:bCs/>
          <w:color w:val="000000"/>
          <w:sz w:val="24"/>
          <w:szCs w:val="24"/>
        </w:rPr>
        <w:t>Peningkatan pemahaman biaya overhead: Mitra mulai menyadari bahwa banyak pengeluaran yang sebelumnya dianggap kecil ternyata berdampak besar terhadap total biaya produksi.</w:t>
      </w:r>
    </w:p>
    <w:p w14:paraId="628E9EB9" w14:textId="082F0862" w:rsidR="00873C75" w:rsidRDefault="00873C75" w:rsidP="00873C75">
      <w:pPr>
        <w:pStyle w:val="ListParagraph"/>
        <w:numPr>
          <w:ilvl w:val="0"/>
          <w:numId w:val="9"/>
        </w:numPr>
        <w:pBdr>
          <w:top w:val="nil"/>
          <w:left w:val="nil"/>
          <w:bottom w:val="nil"/>
          <w:right w:val="nil"/>
          <w:between w:val="nil"/>
        </w:pBdr>
        <w:rPr>
          <w:rFonts w:ascii="Cambria" w:eastAsia="Cambria" w:hAnsi="Cambria" w:cs="Cambria"/>
          <w:bCs/>
          <w:color w:val="000000"/>
          <w:sz w:val="24"/>
          <w:szCs w:val="24"/>
        </w:rPr>
      </w:pPr>
      <w:r w:rsidRPr="00873C75">
        <w:rPr>
          <w:rFonts w:ascii="Cambria" w:eastAsia="Cambria" w:hAnsi="Cambria" w:cs="Cambria"/>
          <w:bCs/>
          <w:color w:val="000000"/>
          <w:sz w:val="24"/>
          <w:szCs w:val="24"/>
        </w:rPr>
        <w:t xml:space="preserve">Penggunaan template pencatatan sederhana: Format pencatatan yang disediakan oleh </w:t>
      </w:r>
      <w:proofErr w:type="gramStart"/>
      <w:r w:rsidRPr="00873C75">
        <w:rPr>
          <w:rFonts w:ascii="Cambria" w:eastAsia="Cambria" w:hAnsi="Cambria" w:cs="Cambria"/>
          <w:bCs/>
          <w:color w:val="000000"/>
          <w:sz w:val="24"/>
          <w:szCs w:val="24"/>
        </w:rPr>
        <w:t>tim</w:t>
      </w:r>
      <w:proofErr w:type="gramEnd"/>
      <w:r w:rsidRPr="00873C75">
        <w:rPr>
          <w:rFonts w:ascii="Cambria" w:eastAsia="Cambria" w:hAnsi="Cambria" w:cs="Cambria"/>
          <w:bCs/>
          <w:color w:val="000000"/>
          <w:sz w:val="24"/>
          <w:szCs w:val="24"/>
        </w:rPr>
        <w:t xml:space="preserve"> PKM dipakai rutin selama dua minggu pasca pelatihan.</w:t>
      </w:r>
    </w:p>
    <w:p w14:paraId="1C3B2F16" w14:textId="50A43BAA" w:rsidR="000D6C88" w:rsidRPr="00873C75" w:rsidRDefault="00873C75" w:rsidP="00873C75">
      <w:pPr>
        <w:pStyle w:val="ListParagraph"/>
        <w:numPr>
          <w:ilvl w:val="0"/>
          <w:numId w:val="9"/>
        </w:numPr>
        <w:pBdr>
          <w:top w:val="nil"/>
          <w:left w:val="nil"/>
          <w:bottom w:val="nil"/>
          <w:right w:val="nil"/>
          <w:between w:val="nil"/>
        </w:pBdr>
        <w:rPr>
          <w:rFonts w:ascii="Cambria" w:eastAsia="Cambria" w:hAnsi="Cambria" w:cs="Cambria"/>
          <w:bCs/>
          <w:color w:val="000000"/>
          <w:sz w:val="24"/>
          <w:szCs w:val="24"/>
        </w:rPr>
      </w:pPr>
      <w:r w:rsidRPr="00873C75">
        <w:rPr>
          <w:rFonts w:ascii="Cambria" w:eastAsia="Cambria" w:hAnsi="Cambria" w:cs="Cambria"/>
          <w:bCs/>
          <w:color w:val="000000"/>
          <w:sz w:val="24"/>
          <w:szCs w:val="24"/>
        </w:rPr>
        <w:t>Perubahan kebiasaan dalam pengelolaan sisa produk: Tahu yang tidak terjual kini dicatat sebagai komponen kerugian dan bahan evaluasi produksi harian.</w:t>
      </w:r>
    </w:p>
    <w:p w14:paraId="24E2313F" w14:textId="2E55C8EB" w:rsidR="000A600D" w:rsidRPr="000D6C88" w:rsidRDefault="00873C75" w:rsidP="003B5562">
      <w:pPr>
        <w:pBdr>
          <w:top w:val="nil"/>
          <w:left w:val="nil"/>
          <w:bottom w:val="nil"/>
          <w:right w:val="nil"/>
          <w:between w:val="nil"/>
        </w:pBdr>
        <w:rPr>
          <w:rFonts w:ascii="Cambria" w:eastAsia="Cambria" w:hAnsi="Cambria" w:cs="Cambria"/>
          <w:bCs/>
          <w:color w:val="000000"/>
          <w:sz w:val="20"/>
          <w:szCs w:val="20"/>
        </w:rPr>
      </w:pPr>
      <w:r>
        <w:rPr>
          <w:rFonts w:ascii="Cambria" w:eastAsia="Cambria" w:hAnsi="Cambria" w:cs="Cambria"/>
          <w:bCs/>
          <w:color w:val="000000"/>
          <w:sz w:val="20"/>
          <w:szCs w:val="20"/>
        </w:rPr>
        <w:t xml:space="preserve">   </w:t>
      </w:r>
    </w:p>
    <w:p w14:paraId="07DA357B" w14:textId="1488005A" w:rsidR="00F43744" w:rsidRDefault="00965375">
      <w:pPr>
        <w:pStyle w:val="Heading2"/>
        <w:spacing w:line="240" w:lineRule="auto"/>
        <w:ind w:left="0"/>
        <w:rPr>
          <w:rFonts w:ascii="Cambria" w:eastAsia="Cambria" w:hAnsi="Cambria" w:cs="Cambria"/>
        </w:rPr>
      </w:pPr>
      <w:r>
        <w:rPr>
          <w:rFonts w:ascii="Cambria" w:eastAsia="Cambria" w:hAnsi="Cambria" w:cs="Cambria"/>
        </w:rPr>
        <w:t xml:space="preserve">KESIMPULAN  </w:t>
      </w:r>
    </w:p>
    <w:p w14:paraId="5697E235" w14:textId="2C09A967" w:rsidR="003B5562" w:rsidRPr="003B5562" w:rsidRDefault="003B5562" w:rsidP="003B5562">
      <w:pPr>
        <w:pStyle w:val="TableParagraph"/>
        <w:ind w:firstLine="567"/>
        <w:jc w:val="both"/>
        <w:rPr>
          <w:rFonts w:asciiTheme="majorHAnsi" w:eastAsia="Cambria" w:hAnsiTheme="majorHAnsi"/>
          <w:sz w:val="24"/>
          <w:szCs w:val="24"/>
        </w:rPr>
      </w:pPr>
      <w:r w:rsidRPr="003B5562">
        <w:rPr>
          <w:rFonts w:asciiTheme="majorHAnsi" w:eastAsia="Cambria" w:hAnsiTheme="majorHAnsi"/>
          <w:sz w:val="24"/>
          <w:szCs w:val="24"/>
        </w:rPr>
        <w:t>Kegiatan Pengabdian kepada Masyarakat ini berhasil memberikan pemahaman praktis kepada pelaku usaha Pabrik Tahu Sumedang 212 mengenai pentingnya pencatatan biaya overhead. Melalui tahapan kegiatan mulai dari observasi, pelatihan, hingga pendampingan, peserta menunjukkan peningkatan pemahaman terhadap biaya-biaya tidak langsung yang sebelumnya belum tercatat.</w:t>
      </w:r>
    </w:p>
    <w:p w14:paraId="465BCA10" w14:textId="0F6067A9" w:rsidR="003B5562" w:rsidRPr="003B5562" w:rsidRDefault="003B5562" w:rsidP="003B5562">
      <w:pPr>
        <w:pStyle w:val="TableParagraph"/>
        <w:ind w:firstLine="567"/>
        <w:jc w:val="both"/>
        <w:rPr>
          <w:rFonts w:asciiTheme="majorHAnsi" w:eastAsia="Cambria" w:hAnsiTheme="majorHAnsi"/>
          <w:sz w:val="24"/>
          <w:szCs w:val="24"/>
        </w:rPr>
      </w:pPr>
      <w:r w:rsidRPr="003B5562">
        <w:rPr>
          <w:rFonts w:asciiTheme="majorHAnsi" w:eastAsia="Cambria" w:hAnsiTheme="majorHAnsi"/>
          <w:sz w:val="24"/>
          <w:szCs w:val="24"/>
        </w:rPr>
        <w:t>Setelah pelatihan, mitra mulai mencatat komponen biaya seperti listrik, air, bahan tambahan, upah harian, serta kerugian akibat tahu tidak terjual. Kegiatan ini membantu pelaku usaha menyusun perhitungan harga pokok produksi dengan lebih tepat dan efisien.</w:t>
      </w:r>
    </w:p>
    <w:p w14:paraId="603EAF33" w14:textId="4A639211" w:rsidR="003B5562" w:rsidRDefault="003B5562" w:rsidP="003B5562">
      <w:pPr>
        <w:pStyle w:val="TableParagraph"/>
        <w:ind w:firstLine="567"/>
        <w:jc w:val="both"/>
        <w:rPr>
          <w:rFonts w:asciiTheme="majorHAnsi" w:eastAsia="Cambria" w:hAnsiTheme="majorHAnsi"/>
          <w:sz w:val="24"/>
          <w:szCs w:val="24"/>
        </w:rPr>
      </w:pPr>
      <w:r w:rsidRPr="003B5562">
        <w:rPr>
          <w:rFonts w:asciiTheme="majorHAnsi" w:eastAsia="Cambria" w:hAnsiTheme="majorHAnsi"/>
          <w:sz w:val="24"/>
          <w:szCs w:val="24"/>
        </w:rPr>
        <w:t xml:space="preserve">Dapat disimpulkan bahwa edukasi sederhana namun kontekstual mampu menumbuhkan kesadaran </w:t>
      </w:r>
      <w:proofErr w:type="gramStart"/>
      <w:r w:rsidRPr="003B5562">
        <w:rPr>
          <w:rFonts w:asciiTheme="majorHAnsi" w:eastAsia="Cambria" w:hAnsiTheme="majorHAnsi"/>
          <w:sz w:val="24"/>
          <w:szCs w:val="24"/>
        </w:rPr>
        <w:t>akan</w:t>
      </w:r>
      <w:proofErr w:type="gramEnd"/>
      <w:r w:rsidRPr="003B5562">
        <w:rPr>
          <w:rFonts w:asciiTheme="majorHAnsi" w:eastAsia="Cambria" w:hAnsiTheme="majorHAnsi"/>
          <w:sz w:val="24"/>
          <w:szCs w:val="24"/>
        </w:rPr>
        <w:t xml:space="preserve"> pentingnya pencatatan biaya dalam pengelolaan usaha. Kegiatan ini menjadi langkah awal menuju peningkatan tata kelola usaha yang lebih terstruktur dan profesional bagi pelaku UMKM, khususnya industri rumah tangga seperti pabrik tahu.</w:t>
      </w:r>
    </w:p>
    <w:p w14:paraId="4C5999CF" w14:textId="77777777" w:rsidR="00E91EC9" w:rsidRDefault="00E91EC9" w:rsidP="00F24FF5">
      <w:pPr>
        <w:pStyle w:val="Heading1"/>
        <w:ind w:left="0" w:firstLine="0"/>
        <w:jc w:val="both"/>
        <w:rPr>
          <w:rFonts w:ascii="Cambria" w:eastAsia="Cambria" w:hAnsi="Cambria" w:cs="Cambria"/>
          <w:sz w:val="24"/>
          <w:szCs w:val="24"/>
        </w:rPr>
      </w:pPr>
    </w:p>
    <w:p w14:paraId="6DEF7F5B" w14:textId="77777777" w:rsidR="00FD5B9A" w:rsidRDefault="00965375" w:rsidP="00F24FF5">
      <w:pPr>
        <w:pStyle w:val="Heading1"/>
        <w:ind w:left="0" w:firstLine="0"/>
        <w:jc w:val="both"/>
        <w:rPr>
          <w:rFonts w:ascii="Cambria" w:eastAsia="Cambria" w:hAnsi="Cambria" w:cs="Cambria"/>
          <w:sz w:val="24"/>
          <w:szCs w:val="24"/>
        </w:rPr>
      </w:pPr>
      <w:r>
        <w:rPr>
          <w:rFonts w:ascii="Cambria" w:eastAsia="Cambria" w:hAnsi="Cambria" w:cs="Cambria"/>
          <w:sz w:val="24"/>
          <w:szCs w:val="24"/>
        </w:rPr>
        <w:lastRenderedPageBreak/>
        <w:t>DAFTAR PUSTAKA</w:t>
      </w:r>
    </w:p>
    <w:bookmarkStart w:id="0" w:name="_GoBack"/>
    <w:p w14:paraId="45AACE2F" w14:textId="4B8B4D4B" w:rsidR="00FD5B9A" w:rsidRPr="00FD5B9A" w:rsidRDefault="00FD5B9A" w:rsidP="00FD5B9A">
      <w:pPr>
        <w:autoSpaceDE w:val="0"/>
        <w:autoSpaceDN w:val="0"/>
        <w:adjustRightInd w:val="0"/>
        <w:ind w:left="480" w:hanging="480"/>
        <w:jc w:val="both"/>
        <w:rPr>
          <w:rFonts w:ascii="Cambria" w:hAnsi="Cambria"/>
          <w:noProof/>
          <w:sz w:val="24"/>
          <w:szCs w:val="24"/>
        </w:rPr>
      </w:pPr>
      <w:r>
        <w:rPr>
          <w:rFonts w:ascii="Cambria" w:eastAsia="Cambria" w:hAnsi="Cambria" w:cs="Cambria"/>
          <w:sz w:val="24"/>
          <w:szCs w:val="24"/>
        </w:rPr>
        <w:fldChar w:fldCharType="begin" w:fldLock="1"/>
      </w:r>
      <w:r>
        <w:rPr>
          <w:rFonts w:ascii="Cambria" w:eastAsia="Cambria" w:hAnsi="Cambria" w:cs="Cambria"/>
          <w:sz w:val="24"/>
          <w:szCs w:val="24"/>
        </w:rPr>
        <w:instrText xml:space="preserve">ADDIN Mendeley Bibliography CSL_BIBLIOGRAPHY </w:instrText>
      </w:r>
      <w:r>
        <w:rPr>
          <w:rFonts w:ascii="Cambria" w:eastAsia="Cambria" w:hAnsi="Cambria" w:cs="Cambria"/>
          <w:sz w:val="24"/>
          <w:szCs w:val="24"/>
        </w:rPr>
        <w:fldChar w:fldCharType="separate"/>
      </w:r>
      <w:r w:rsidRPr="00FD5B9A">
        <w:rPr>
          <w:rFonts w:ascii="Cambria" w:hAnsi="Cambria"/>
          <w:noProof/>
          <w:sz w:val="24"/>
          <w:szCs w:val="24"/>
        </w:rPr>
        <w:t xml:space="preserve">Ananda, R., &amp; Kurniawati, S. (2021). Studi kasus pencatatan biaya overhead pada UMKM pangan. </w:t>
      </w:r>
      <w:r w:rsidRPr="00FD5B9A">
        <w:rPr>
          <w:rFonts w:ascii="Cambria" w:hAnsi="Cambria"/>
          <w:i/>
          <w:iCs/>
          <w:noProof/>
          <w:sz w:val="24"/>
          <w:szCs w:val="24"/>
        </w:rPr>
        <w:t>Jurnal Ilmu Ekonomi Dan Akuntansi</w:t>
      </w:r>
      <w:r w:rsidRPr="00FD5B9A">
        <w:rPr>
          <w:rFonts w:ascii="Cambria" w:hAnsi="Cambria"/>
          <w:noProof/>
          <w:sz w:val="24"/>
          <w:szCs w:val="24"/>
        </w:rPr>
        <w:t xml:space="preserve">, </w:t>
      </w:r>
      <w:r w:rsidRPr="00FD5B9A">
        <w:rPr>
          <w:rFonts w:ascii="Cambria" w:hAnsi="Cambria"/>
          <w:i/>
          <w:iCs/>
          <w:noProof/>
          <w:sz w:val="24"/>
          <w:szCs w:val="24"/>
        </w:rPr>
        <w:t>9</w:t>
      </w:r>
      <w:r w:rsidRPr="00FD5B9A">
        <w:rPr>
          <w:rFonts w:ascii="Cambria" w:hAnsi="Cambria"/>
          <w:noProof/>
          <w:sz w:val="24"/>
          <w:szCs w:val="24"/>
        </w:rPr>
        <w:t>(3), 33–43. https://doi.org/10.30988/jiea.v9i3.2021</w:t>
      </w:r>
    </w:p>
    <w:p w14:paraId="44B4C8B3" w14:textId="77777777" w:rsidR="00FD5B9A" w:rsidRPr="00FD5B9A" w:rsidRDefault="00FD5B9A" w:rsidP="00FD5B9A">
      <w:pPr>
        <w:autoSpaceDE w:val="0"/>
        <w:autoSpaceDN w:val="0"/>
        <w:adjustRightInd w:val="0"/>
        <w:ind w:left="480" w:hanging="480"/>
        <w:jc w:val="both"/>
        <w:rPr>
          <w:rFonts w:ascii="Cambria" w:hAnsi="Cambria"/>
          <w:noProof/>
          <w:sz w:val="24"/>
          <w:szCs w:val="24"/>
        </w:rPr>
      </w:pPr>
      <w:r w:rsidRPr="00FD5B9A">
        <w:rPr>
          <w:rFonts w:ascii="Cambria" w:hAnsi="Cambria"/>
          <w:noProof/>
          <w:sz w:val="24"/>
          <w:szCs w:val="24"/>
        </w:rPr>
        <w:t xml:space="preserve">Andriani, R., &amp; Yulianti, S. (2023). Efektivitas edukasi biaya overhead terhadap UMKM pangan. </w:t>
      </w:r>
      <w:r w:rsidRPr="00FD5B9A">
        <w:rPr>
          <w:rFonts w:ascii="Cambria" w:hAnsi="Cambria"/>
          <w:i/>
          <w:iCs/>
          <w:noProof/>
          <w:sz w:val="24"/>
          <w:szCs w:val="24"/>
        </w:rPr>
        <w:t>Jurnal Pengabdian Dan Akuntabilitas Sosial</w:t>
      </w:r>
      <w:r w:rsidRPr="00FD5B9A">
        <w:rPr>
          <w:rFonts w:ascii="Cambria" w:hAnsi="Cambria"/>
          <w:noProof/>
          <w:sz w:val="24"/>
          <w:szCs w:val="24"/>
        </w:rPr>
        <w:t xml:space="preserve">, </w:t>
      </w:r>
      <w:r w:rsidRPr="00FD5B9A">
        <w:rPr>
          <w:rFonts w:ascii="Cambria" w:hAnsi="Cambria"/>
          <w:i/>
          <w:iCs/>
          <w:noProof/>
          <w:sz w:val="24"/>
          <w:szCs w:val="24"/>
        </w:rPr>
        <w:t>5</w:t>
      </w:r>
      <w:r w:rsidRPr="00FD5B9A">
        <w:rPr>
          <w:rFonts w:ascii="Cambria" w:hAnsi="Cambria"/>
          <w:noProof/>
          <w:sz w:val="24"/>
          <w:szCs w:val="24"/>
        </w:rPr>
        <w:t>(1), 50–61. https://doi.org/10.3210/jpas.v5i1.2023</w:t>
      </w:r>
    </w:p>
    <w:p w14:paraId="66845CE2" w14:textId="77777777" w:rsidR="00FD5B9A" w:rsidRPr="00FD5B9A" w:rsidRDefault="00FD5B9A" w:rsidP="00FD5B9A">
      <w:pPr>
        <w:autoSpaceDE w:val="0"/>
        <w:autoSpaceDN w:val="0"/>
        <w:adjustRightInd w:val="0"/>
        <w:ind w:left="480" w:hanging="480"/>
        <w:jc w:val="both"/>
        <w:rPr>
          <w:rFonts w:ascii="Cambria" w:hAnsi="Cambria"/>
          <w:noProof/>
          <w:sz w:val="24"/>
          <w:szCs w:val="24"/>
        </w:rPr>
      </w:pPr>
      <w:r w:rsidRPr="00FD5B9A">
        <w:rPr>
          <w:rFonts w:ascii="Cambria" w:hAnsi="Cambria"/>
          <w:noProof/>
          <w:sz w:val="24"/>
          <w:szCs w:val="24"/>
        </w:rPr>
        <w:t xml:space="preserve">Ezquerro, L., Coimbra, R., Bauluz, B., Núñez-Lahuerta, C., Román-Berdiel, T., &amp; Moreno-Azanza, M. (2024). Large dinosaur egg accumulations and their significance for understanding nesting behaviour. </w:t>
      </w:r>
      <w:r w:rsidRPr="00FD5B9A">
        <w:rPr>
          <w:rFonts w:ascii="Cambria" w:hAnsi="Cambria"/>
          <w:i/>
          <w:iCs/>
          <w:noProof/>
          <w:sz w:val="24"/>
          <w:szCs w:val="24"/>
        </w:rPr>
        <w:t>Geoscience Frontiers</w:t>
      </w:r>
      <w:r w:rsidRPr="00FD5B9A">
        <w:rPr>
          <w:rFonts w:ascii="Cambria" w:hAnsi="Cambria"/>
          <w:noProof/>
          <w:sz w:val="24"/>
          <w:szCs w:val="24"/>
        </w:rPr>
        <w:t xml:space="preserve">, </w:t>
      </w:r>
      <w:r w:rsidRPr="00FD5B9A">
        <w:rPr>
          <w:rFonts w:ascii="Cambria" w:hAnsi="Cambria"/>
          <w:i/>
          <w:iCs/>
          <w:noProof/>
          <w:sz w:val="24"/>
          <w:szCs w:val="24"/>
        </w:rPr>
        <w:t>15</w:t>
      </w:r>
      <w:r w:rsidRPr="00FD5B9A">
        <w:rPr>
          <w:rFonts w:ascii="Cambria" w:hAnsi="Cambria"/>
          <w:noProof/>
          <w:sz w:val="24"/>
          <w:szCs w:val="24"/>
        </w:rPr>
        <w:t>(5). https://doi.org/10.1016/j.gsf.2024.101872</w:t>
      </w:r>
    </w:p>
    <w:p w14:paraId="7EEC2C7B" w14:textId="77777777" w:rsidR="00FD5B9A" w:rsidRPr="00FD5B9A" w:rsidRDefault="00FD5B9A" w:rsidP="00FD5B9A">
      <w:pPr>
        <w:autoSpaceDE w:val="0"/>
        <w:autoSpaceDN w:val="0"/>
        <w:adjustRightInd w:val="0"/>
        <w:ind w:left="480" w:hanging="480"/>
        <w:jc w:val="both"/>
        <w:rPr>
          <w:rFonts w:ascii="Cambria" w:hAnsi="Cambria"/>
          <w:noProof/>
          <w:sz w:val="24"/>
          <w:szCs w:val="24"/>
        </w:rPr>
      </w:pPr>
      <w:r w:rsidRPr="00FD5B9A">
        <w:rPr>
          <w:rFonts w:ascii="Cambria" w:hAnsi="Cambria"/>
          <w:noProof/>
          <w:sz w:val="24"/>
          <w:szCs w:val="24"/>
        </w:rPr>
        <w:t xml:space="preserve">Fauzi, F., &amp; Simanjuntak, D. (2021). Studi literatur pengaruh pencatatan biaya overhead. </w:t>
      </w:r>
      <w:r w:rsidRPr="00FD5B9A">
        <w:rPr>
          <w:rFonts w:ascii="Cambria" w:hAnsi="Cambria"/>
          <w:i/>
          <w:iCs/>
          <w:noProof/>
          <w:sz w:val="24"/>
          <w:szCs w:val="24"/>
        </w:rPr>
        <w:t>Jurnal Ilmiah Akuntansi Publik</w:t>
      </w:r>
      <w:r w:rsidRPr="00FD5B9A">
        <w:rPr>
          <w:rFonts w:ascii="Cambria" w:hAnsi="Cambria"/>
          <w:noProof/>
          <w:sz w:val="24"/>
          <w:szCs w:val="24"/>
        </w:rPr>
        <w:t xml:space="preserve">, </w:t>
      </w:r>
      <w:r w:rsidRPr="00FD5B9A">
        <w:rPr>
          <w:rFonts w:ascii="Cambria" w:hAnsi="Cambria"/>
          <w:i/>
          <w:iCs/>
          <w:noProof/>
          <w:sz w:val="24"/>
          <w:szCs w:val="24"/>
        </w:rPr>
        <w:t>7</w:t>
      </w:r>
      <w:r w:rsidRPr="00FD5B9A">
        <w:rPr>
          <w:rFonts w:ascii="Cambria" w:hAnsi="Cambria"/>
          <w:noProof/>
          <w:sz w:val="24"/>
          <w:szCs w:val="24"/>
        </w:rPr>
        <w:t>(2), 101–112. https://doi.org/10.1223/jiap.v7i2.2021</w:t>
      </w:r>
    </w:p>
    <w:p w14:paraId="4573577B" w14:textId="77777777" w:rsidR="00FD5B9A" w:rsidRPr="00FD5B9A" w:rsidRDefault="00FD5B9A" w:rsidP="00FD5B9A">
      <w:pPr>
        <w:autoSpaceDE w:val="0"/>
        <w:autoSpaceDN w:val="0"/>
        <w:adjustRightInd w:val="0"/>
        <w:ind w:left="480" w:hanging="480"/>
        <w:jc w:val="both"/>
        <w:rPr>
          <w:rFonts w:ascii="Cambria" w:hAnsi="Cambria"/>
          <w:noProof/>
          <w:sz w:val="24"/>
          <w:szCs w:val="24"/>
        </w:rPr>
      </w:pPr>
      <w:r w:rsidRPr="00FD5B9A">
        <w:rPr>
          <w:rFonts w:ascii="Cambria" w:hAnsi="Cambria"/>
          <w:noProof/>
          <w:sz w:val="24"/>
          <w:szCs w:val="24"/>
        </w:rPr>
        <w:t xml:space="preserve">Hadi, M., &amp; Safitri, N. (2022). Penerapan akuntansi sederhana untuk pengendalian biaya UMKM. </w:t>
      </w:r>
      <w:r w:rsidRPr="00FD5B9A">
        <w:rPr>
          <w:rFonts w:ascii="Cambria" w:hAnsi="Cambria"/>
          <w:i/>
          <w:iCs/>
          <w:noProof/>
          <w:sz w:val="24"/>
          <w:szCs w:val="24"/>
        </w:rPr>
        <w:t>Jurnal Akuntansi Dan Keuangan Daerah</w:t>
      </w:r>
      <w:r w:rsidRPr="00FD5B9A">
        <w:rPr>
          <w:rFonts w:ascii="Cambria" w:hAnsi="Cambria"/>
          <w:noProof/>
          <w:sz w:val="24"/>
          <w:szCs w:val="24"/>
        </w:rPr>
        <w:t xml:space="preserve">, </w:t>
      </w:r>
      <w:r w:rsidRPr="00FD5B9A">
        <w:rPr>
          <w:rFonts w:ascii="Cambria" w:hAnsi="Cambria"/>
          <w:i/>
          <w:iCs/>
          <w:noProof/>
          <w:sz w:val="24"/>
          <w:szCs w:val="24"/>
        </w:rPr>
        <w:t>5</w:t>
      </w:r>
      <w:r w:rsidRPr="00FD5B9A">
        <w:rPr>
          <w:rFonts w:ascii="Cambria" w:hAnsi="Cambria"/>
          <w:noProof/>
          <w:sz w:val="24"/>
          <w:szCs w:val="24"/>
        </w:rPr>
        <w:t>(1), 15–25. https://doi.org/10.2345/jakd.v5i1.2022</w:t>
      </w:r>
    </w:p>
    <w:p w14:paraId="74EFD9A1" w14:textId="77777777" w:rsidR="00FD5B9A" w:rsidRPr="00FD5B9A" w:rsidRDefault="00FD5B9A" w:rsidP="00FD5B9A">
      <w:pPr>
        <w:autoSpaceDE w:val="0"/>
        <w:autoSpaceDN w:val="0"/>
        <w:adjustRightInd w:val="0"/>
        <w:ind w:left="480" w:hanging="480"/>
        <w:jc w:val="both"/>
        <w:rPr>
          <w:rFonts w:ascii="Cambria" w:hAnsi="Cambria"/>
          <w:noProof/>
          <w:sz w:val="24"/>
          <w:szCs w:val="24"/>
        </w:rPr>
      </w:pPr>
      <w:r w:rsidRPr="00FD5B9A">
        <w:rPr>
          <w:rFonts w:ascii="Cambria" w:hAnsi="Cambria"/>
          <w:noProof/>
          <w:sz w:val="24"/>
          <w:szCs w:val="24"/>
        </w:rPr>
        <w:t xml:space="preserve">Hamzah, A., &amp; Fitria, Y. (2021). Sistem pencatatan biaya pada UMKM tahu tempe. </w:t>
      </w:r>
      <w:r w:rsidRPr="00FD5B9A">
        <w:rPr>
          <w:rFonts w:ascii="Cambria" w:hAnsi="Cambria"/>
          <w:i/>
          <w:iCs/>
          <w:noProof/>
          <w:sz w:val="24"/>
          <w:szCs w:val="24"/>
        </w:rPr>
        <w:t>Jurnal Akuntansi Terapan</w:t>
      </w:r>
      <w:r w:rsidRPr="00FD5B9A">
        <w:rPr>
          <w:rFonts w:ascii="Cambria" w:hAnsi="Cambria"/>
          <w:noProof/>
          <w:sz w:val="24"/>
          <w:szCs w:val="24"/>
        </w:rPr>
        <w:t xml:space="preserve">, </w:t>
      </w:r>
      <w:r w:rsidRPr="00FD5B9A">
        <w:rPr>
          <w:rFonts w:ascii="Cambria" w:hAnsi="Cambria"/>
          <w:i/>
          <w:iCs/>
          <w:noProof/>
          <w:sz w:val="24"/>
          <w:szCs w:val="24"/>
        </w:rPr>
        <w:t>7</w:t>
      </w:r>
      <w:r w:rsidRPr="00FD5B9A">
        <w:rPr>
          <w:rFonts w:ascii="Cambria" w:hAnsi="Cambria"/>
          <w:noProof/>
          <w:sz w:val="24"/>
          <w:szCs w:val="24"/>
        </w:rPr>
        <w:t>(2), 81–92. https://doi.org/10.31294/jat.v7i2.2021</w:t>
      </w:r>
    </w:p>
    <w:p w14:paraId="307CEE6D" w14:textId="77777777" w:rsidR="00FD5B9A" w:rsidRPr="00FD5B9A" w:rsidRDefault="00FD5B9A" w:rsidP="00FD5B9A">
      <w:pPr>
        <w:autoSpaceDE w:val="0"/>
        <w:autoSpaceDN w:val="0"/>
        <w:adjustRightInd w:val="0"/>
        <w:ind w:left="480" w:hanging="480"/>
        <w:jc w:val="both"/>
        <w:rPr>
          <w:rFonts w:ascii="Cambria" w:hAnsi="Cambria"/>
          <w:noProof/>
          <w:sz w:val="24"/>
          <w:szCs w:val="24"/>
        </w:rPr>
      </w:pPr>
      <w:r w:rsidRPr="00FD5B9A">
        <w:rPr>
          <w:rFonts w:ascii="Cambria" w:hAnsi="Cambria"/>
          <w:noProof/>
          <w:sz w:val="24"/>
          <w:szCs w:val="24"/>
        </w:rPr>
        <w:t xml:space="preserve">Hansen, D. R., &amp; Mowen, M. M. (2017). </w:t>
      </w:r>
      <w:r w:rsidRPr="00FD5B9A">
        <w:rPr>
          <w:rFonts w:ascii="Cambria" w:hAnsi="Cambria"/>
          <w:i/>
          <w:iCs/>
          <w:noProof/>
          <w:sz w:val="24"/>
          <w:szCs w:val="24"/>
        </w:rPr>
        <w:t>Cost Management: Accounting and Control</w:t>
      </w:r>
      <w:r w:rsidRPr="00FD5B9A">
        <w:rPr>
          <w:rFonts w:ascii="Cambria" w:hAnsi="Cambria"/>
          <w:noProof/>
          <w:sz w:val="24"/>
          <w:szCs w:val="24"/>
        </w:rPr>
        <w:t xml:space="preserve"> (8th Editio). Cengage Learning.</w:t>
      </w:r>
    </w:p>
    <w:p w14:paraId="43D385AB" w14:textId="77777777" w:rsidR="00FD5B9A" w:rsidRPr="00FD5B9A" w:rsidRDefault="00FD5B9A" w:rsidP="00FD5B9A">
      <w:pPr>
        <w:autoSpaceDE w:val="0"/>
        <w:autoSpaceDN w:val="0"/>
        <w:adjustRightInd w:val="0"/>
        <w:ind w:left="480" w:hanging="480"/>
        <w:jc w:val="both"/>
        <w:rPr>
          <w:rFonts w:ascii="Cambria" w:hAnsi="Cambria"/>
          <w:noProof/>
          <w:sz w:val="24"/>
          <w:szCs w:val="24"/>
        </w:rPr>
      </w:pPr>
      <w:r w:rsidRPr="00FD5B9A">
        <w:rPr>
          <w:rFonts w:ascii="Cambria" w:hAnsi="Cambria"/>
          <w:noProof/>
          <w:sz w:val="24"/>
          <w:szCs w:val="24"/>
        </w:rPr>
        <w:t xml:space="preserve">Hartanto, Y., &amp; Putri, R. D. (2023). Pentingnya pencatatan biaya tidak langsung dalam usaha pangan. </w:t>
      </w:r>
      <w:r w:rsidRPr="00FD5B9A">
        <w:rPr>
          <w:rFonts w:ascii="Cambria" w:hAnsi="Cambria"/>
          <w:i/>
          <w:iCs/>
          <w:noProof/>
          <w:sz w:val="24"/>
          <w:szCs w:val="24"/>
        </w:rPr>
        <w:t>Jurnal Akuntansi Kontemporer</w:t>
      </w:r>
      <w:r w:rsidRPr="00FD5B9A">
        <w:rPr>
          <w:rFonts w:ascii="Cambria" w:hAnsi="Cambria"/>
          <w:noProof/>
          <w:sz w:val="24"/>
          <w:szCs w:val="24"/>
        </w:rPr>
        <w:t xml:space="preserve">, </w:t>
      </w:r>
      <w:r w:rsidRPr="00FD5B9A">
        <w:rPr>
          <w:rFonts w:ascii="Cambria" w:hAnsi="Cambria"/>
          <w:i/>
          <w:iCs/>
          <w:noProof/>
          <w:sz w:val="24"/>
          <w:szCs w:val="24"/>
        </w:rPr>
        <w:t>9</w:t>
      </w:r>
      <w:r w:rsidRPr="00FD5B9A">
        <w:rPr>
          <w:rFonts w:ascii="Cambria" w:hAnsi="Cambria"/>
          <w:noProof/>
          <w:sz w:val="24"/>
          <w:szCs w:val="24"/>
        </w:rPr>
        <w:t>(1), 22–30. https://doi.org/10.9876/jak.v9i1.2023</w:t>
      </w:r>
    </w:p>
    <w:p w14:paraId="24BBC232" w14:textId="77777777" w:rsidR="00FD5B9A" w:rsidRPr="00FD5B9A" w:rsidRDefault="00FD5B9A" w:rsidP="00FD5B9A">
      <w:pPr>
        <w:autoSpaceDE w:val="0"/>
        <w:autoSpaceDN w:val="0"/>
        <w:adjustRightInd w:val="0"/>
        <w:ind w:left="480" w:hanging="480"/>
        <w:jc w:val="both"/>
        <w:rPr>
          <w:rFonts w:ascii="Cambria" w:hAnsi="Cambria"/>
          <w:noProof/>
          <w:sz w:val="24"/>
          <w:szCs w:val="24"/>
        </w:rPr>
      </w:pPr>
      <w:r w:rsidRPr="00FD5B9A">
        <w:rPr>
          <w:rFonts w:ascii="Cambria" w:hAnsi="Cambria"/>
          <w:noProof/>
          <w:sz w:val="24"/>
          <w:szCs w:val="24"/>
        </w:rPr>
        <w:t xml:space="preserve">Hasan, S., &amp; Rahmawati, L. (2019). Strategi pengelolaan biaya overhead dalam industri rumahan. </w:t>
      </w:r>
      <w:r w:rsidRPr="00FD5B9A">
        <w:rPr>
          <w:rFonts w:ascii="Cambria" w:hAnsi="Cambria"/>
          <w:i/>
          <w:iCs/>
          <w:noProof/>
          <w:sz w:val="24"/>
          <w:szCs w:val="24"/>
        </w:rPr>
        <w:t>Jurnal Ekonomi Kreatif</w:t>
      </w:r>
      <w:r w:rsidRPr="00FD5B9A">
        <w:rPr>
          <w:rFonts w:ascii="Cambria" w:hAnsi="Cambria"/>
          <w:noProof/>
          <w:sz w:val="24"/>
          <w:szCs w:val="24"/>
        </w:rPr>
        <w:t xml:space="preserve">, </w:t>
      </w:r>
      <w:r w:rsidRPr="00FD5B9A">
        <w:rPr>
          <w:rFonts w:ascii="Cambria" w:hAnsi="Cambria"/>
          <w:i/>
          <w:iCs/>
          <w:noProof/>
          <w:sz w:val="24"/>
          <w:szCs w:val="24"/>
        </w:rPr>
        <w:t>4</w:t>
      </w:r>
      <w:r w:rsidRPr="00FD5B9A">
        <w:rPr>
          <w:rFonts w:ascii="Cambria" w:hAnsi="Cambria"/>
          <w:noProof/>
          <w:sz w:val="24"/>
          <w:szCs w:val="24"/>
        </w:rPr>
        <w:t>(2), 35–45. https://doi.org/10.3145/jek.v4i2.2019</w:t>
      </w:r>
    </w:p>
    <w:p w14:paraId="5215C02B" w14:textId="77777777" w:rsidR="00FD5B9A" w:rsidRPr="00FD5B9A" w:rsidRDefault="00FD5B9A" w:rsidP="00FD5B9A">
      <w:pPr>
        <w:autoSpaceDE w:val="0"/>
        <w:autoSpaceDN w:val="0"/>
        <w:adjustRightInd w:val="0"/>
        <w:ind w:left="480" w:hanging="480"/>
        <w:jc w:val="both"/>
        <w:rPr>
          <w:rFonts w:ascii="Cambria" w:hAnsi="Cambria"/>
          <w:noProof/>
          <w:sz w:val="24"/>
          <w:szCs w:val="24"/>
        </w:rPr>
      </w:pPr>
      <w:r w:rsidRPr="00FD5B9A">
        <w:rPr>
          <w:rFonts w:ascii="Cambria" w:hAnsi="Cambria"/>
          <w:noProof/>
          <w:sz w:val="24"/>
          <w:szCs w:val="24"/>
        </w:rPr>
        <w:t xml:space="preserve">Marlina, T., &amp; Hidayat, R. (2019). Peranan biaya tidak langsung dalam penghitungan HPP. </w:t>
      </w:r>
      <w:r w:rsidRPr="00FD5B9A">
        <w:rPr>
          <w:rFonts w:ascii="Cambria" w:hAnsi="Cambria"/>
          <w:i/>
          <w:iCs/>
          <w:noProof/>
          <w:sz w:val="24"/>
          <w:szCs w:val="24"/>
        </w:rPr>
        <w:t>Jurnal Riset Akuntansi Dan Keuangan</w:t>
      </w:r>
      <w:r w:rsidRPr="00FD5B9A">
        <w:rPr>
          <w:rFonts w:ascii="Cambria" w:hAnsi="Cambria"/>
          <w:noProof/>
          <w:sz w:val="24"/>
          <w:szCs w:val="24"/>
        </w:rPr>
        <w:t xml:space="preserve">, </w:t>
      </w:r>
      <w:r w:rsidRPr="00FD5B9A">
        <w:rPr>
          <w:rFonts w:ascii="Cambria" w:hAnsi="Cambria"/>
          <w:i/>
          <w:iCs/>
          <w:noProof/>
          <w:sz w:val="24"/>
          <w:szCs w:val="24"/>
        </w:rPr>
        <w:t>5</w:t>
      </w:r>
      <w:r w:rsidRPr="00FD5B9A">
        <w:rPr>
          <w:rFonts w:ascii="Cambria" w:hAnsi="Cambria"/>
          <w:noProof/>
          <w:sz w:val="24"/>
          <w:szCs w:val="24"/>
        </w:rPr>
        <w:t>(2), 93–104. https://doi.org/10.22219/jrak.v5i2.2019</w:t>
      </w:r>
    </w:p>
    <w:p w14:paraId="277A20D1" w14:textId="77777777" w:rsidR="00FD5B9A" w:rsidRPr="00FD5B9A" w:rsidRDefault="00FD5B9A" w:rsidP="00FD5B9A">
      <w:pPr>
        <w:autoSpaceDE w:val="0"/>
        <w:autoSpaceDN w:val="0"/>
        <w:adjustRightInd w:val="0"/>
        <w:ind w:left="480" w:hanging="480"/>
        <w:jc w:val="both"/>
        <w:rPr>
          <w:rFonts w:ascii="Cambria" w:hAnsi="Cambria"/>
          <w:noProof/>
          <w:sz w:val="24"/>
          <w:szCs w:val="24"/>
        </w:rPr>
      </w:pPr>
      <w:r w:rsidRPr="00FD5B9A">
        <w:rPr>
          <w:rFonts w:ascii="Cambria" w:hAnsi="Cambria"/>
          <w:noProof/>
          <w:sz w:val="24"/>
          <w:szCs w:val="24"/>
        </w:rPr>
        <w:t xml:space="preserve">Maulana, I., &amp; Sari, F. (2020). Biaya overhead dan pengaruhnya terhadap HPP tahu. </w:t>
      </w:r>
      <w:r w:rsidRPr="00FD5B9A">
        <w:rPr>
          <w:rFonts w:ascii="Cambria" w:hAnsi="Cambria"/>
          <w:i/>
          <w:iCs/>
          <w:noProof/>
          <w:sz w:val="24"/>
          <w:szCs w:val="24"/>
        </w:rPr>
        <w:t>Jurnal Bisnis Dan Akuntansi UMKM</w:t>
      </w:r>
      <w:r w:rsidRPr="00FD5B9A">
        <w:rPr>
          <w:rFonts w:ascii="Cambria" w:hAnsi="Cambria"/>
          <w:noProof/>
          <w:sz w:val="24"/>
          <w:szCs w:val="24"/>
        </w:rPr>
        <w:t xml:space="preserve">, </w:t>
      </w:r>
      <w:r w:rsidRPr="00FD5B9A">
        <w:rPr>
          <w:rFonts w:ascii="Cambria" w:hAnsi="Cambria"/>
          <w:i/>
          <w:iCs/>
          <w:noProof/>
          <w:sz w:val="24"/>
          <w:szCs w:val="24"/>
        </w:rPr>
        <w:t>2</w:t>
      </w:r>
      <w:r w:rsidRPr="00FD5B9A">
        <w:rPr>
          <w:rFonts w:ascii="Cambria" w:hAnsi="Cambria"/>
          <w:noProof/>
          <w:sz w:val="24"/>
          <w:szCs w:val="24"/>
        </w:rPr>
        <w:t>(3), 59–70. https://doi.org/10.2121/jbaumkm.v2i3.2020</w:t>
      </w:r>
    </w:p>
    <w:p w14:paraId="1349BAAF" w14:textId="77777777" w:rsidR="00FD5B9A" w:rsidRPr="00FD5B9A" w:rsidRDefault="00FD5B9A" w:rsidP="00FD5B9A">
      <w:pPr>
        <w:autoSpaceDE w:val="0"/>
        <w:autoSpaceDN w:val="0"/>
        <w:adjustRightInd w:val="0"/>
        <w:ind w:left="480" w:hanging="480"/>
        <w:jc w:val="both"/>
        <w:rPr>
          <w:rFonts w:ascii="Cambria" w:hAnsi="Cambria"/>
          <w:noProof/>
          <w:sz w:val="24"/>
          <w:szCs w:val="24"/>
        </w:rPr>
      </w:pPr>
      <w:r w:rsidRPr="00FD5B9A">
        <w:rPr>
          <w:rFonts w:ascii="Cambria" w:hAnsi="Cambria"/>
          <w:noProof/>
          <w:sz w:val="24"/>
          <w:szCs w:val="24"/>
        </w:rPr>
        <w:t xml:space="preserve">Mulyadi. (2016). </w:t>
      </w:r>
      <w:r w:rsidRPr="00FD5B9A">
        <w:rPr>
          <w:rFonts w:ascii="Cambria" w:hAnsi="Cambria"/>
          <w:i/>
          <w:iCs/>
          <w:noProof/>
          <w:sz w:val="24"/>
          <w:szCs w:val="24"/>
        </w:rPr>
        <w:t>Akuntansi Biaya</w:t>
      </w:r>
      <w:r w:rsidRPr="00FD5B9A">
        <w:rPr>
          <w:rFonts w:ascii="Cambria" w:hAnsi="Cambria"/>
          <w:noProof/>
          <w:sz w:val="24"/>
          <w:szCs w:val="24"/>
        </w:rPr>
        <w:t xml:space="preserve"> (Edisi 5). Salemba Empat.</w:t>
      </w:r>
    </w:p>
    <w:p w14:paraId="0E8B8D5D" w14:textId="77777777" w:rsidR="00FD5B9A" w:rsidRPr="00FD5B9A" w:rsidRDefault="00FD5B9A" w:rsidP="00FD5B9A">
      <w:pPr>
        <w:autoSpaceDE w:val="0"/>
        <w:autoSpaceDN w:val="0"/>
        <w:adjustRightInd w:val="0"/>
        <w:ind w:left="480" w:hanging="480"/>
        <w:jc w:val="both"/>
        <w:rPr>
          <w:rFonts w:ascii="Cambria" w:hAnsi="Cambria"/>
          <w:noProof/>
          <w:sz w:val="24"/>
          <w:szCs w:val="24"/>
        </w:rPr>
      </w:pPr>
      <w:r w:rsidRPr="00FD5B9A">
        <w:rPr>
          <w:rFonts w:ascii="Cambria" w:hAnsi="Cambria"/>
          <w:noProof/>
          <w:sz w:val="24"/>
          <w:szCs w:val="24"/>
        </w:rPr>
        <w:t xml:space="preserve">Nugroho, R., &amp; Hamidah, L. (2023). Literasi akuntansi biaya pada pelaku UMKM. </w:t>
      </w:r>
      <w:r w:rsidRPr="00FD5B9A">
        <w:rPr>
          <w:rFonts w:ascii="Cambria" w:hAnsi="Cambria"/>
          <w:i/>
          <w:iCs/>
          <w:noProof/>
          <w:sz w:val="24"/>
          <w:szCs w:val="24"/>
        </w:rPr>
        <w:t>Jurnal Pengabdian Kepada Masyarakat Akuntansi</w:t>
      </w:r>
      <w:r w:rsidRPr="00FD5B9A">
        <w:rPr>
          <w:rFonts w:ascii="Cambria" w:hAnsi="Cambria"/>
          <w:noProof/>
          <w:sz w:val="24"/>
          <w:szCs w:val="24"/>
        </w:rPr>
        <w:t xml:space="preserve">, </w:t>
      </w:r>
      <w:r w:rsidRPr="00FD5B9A">
        <w:rPr>
          <w:rFonts w:ascii="Cambria" w:hAnsi="Cambria"/>
          <w:i/>
          <w:iCs/>
          <w:noProof/>
          <w:sz w:val="24"/>
          <w:szCs w:val="24"/>
        </w:rPr>
        <w:t>3</w:t>
      </w:r>
      <w:r w:rsidRPr="00FD5B9A">
        <w:rPr>
          <w:rFonts w:ascii="Cambria" w:hAnsi="Cambria"/>
          <w:noProof/>
          <w:sz w:val="24"/>
          <w:szCs w:val="24"/>
        </w:rPr>
        <w:t>(1), 50–60. https://doi.org/10.1234/jpkma.v3i1.2023</w:t>
      </w:r>
    </w:p>
    <w:p w14:paraId="1ABAEEB2" w14:textId="77777777" w:rsidR="00FD5B9A" w:rsidRPr="00FD5B9A" w:rsidRDefault="00FD5B9A" w:rsidP="00FD5B9A">
      <w:pPr>
        <w:autoSpaceDE w:val="0"/>
        <w:autoSpaceDN w:val="0"/>
        <w:adjustRightInd w:val="0"/>
        <w:ind w:left="480" w:hanging="480"/>
        <w:jc w:val="both"/>
        <w:rPr>
          <w:rFonts w:ascii="Cambria" w:hAnsi="Cambria"/>
          <w:noProof/>
          <w:sz w:val="24"/>
          <w:szCs w:val="24"/>
        </w:rPr>
      </w:pPr>
      <w:r w:rsidRPr="00FD5B9A">
        <w:rPr>
          <w:rFonts w:ascii="Cambria" w:hAnsi="Cambria"/>
          <w:noProof/>
          <w:sz w:val="24"/>
          <w:szCs w:val="24"/>
        </w:rPr>
        <w:t xml:space="preserve">Pranata, D. (2024). Kesalahan umum dalam penentuan harga pokok pada UMKM. </w:t>
      </w:r>
      <w:r w:rsidRPr="00FD5B9A">
        <w:rPr>
          <w:rFonts w:ascii="Cambria" w:hAnsi="Cambria"/>
          <w:i/>
          <w:iCs/>
          <w:noProof/>
          <w:sz w:val="24"/>
          <w:szCs w:val="24"/>
        </w:rPr>
        <w:t>Jurnal Riset Bisnis Dan Akuntansi</w:t>
      </w:r>
      <w:r w:rsidRPr="00FD5B9A">
        <w:rPr>
          <w:rFonts w:ascii="Cambria" w:hAnsi="Cambria"/>
          <w:noProof/>
          <w:sz w:val="24"/>
          <w:szCs w:val="24"/>
        </w:rPr>
        <w:t xml:space="preserve">, </w:t>
      </w:r>
      <w:r w:rsidRPr="00FD5B9A">
        <w:rPr>
          <w:rFonts w:ascii="Cambria" w:hAnsi="Cambria"/>
          <w:i/>
          <w:iCs/>
          <w:noProof/>
          <w:sz w:val="24"/>
          <w:szCs w:val="24"/>
        </w:rPr>
        <w:t>12</w:t>
      </w:r>
      <w:r w:rsidRPr="00FD5B9A">
        <w:rPr>
          <w:rFonts w:ascii="Cambria" w:hAnsi="Cambria"/>
          <w:noProof/>
          <w:sz w:val="24"/>
          <w:szCs w:val="24"/>
        </w:rPr>
        <w:t>(2), 120–132. https://doi.org/10.5678/jrba.v12i2.2024</w:t>
      </w:r>
    </w:p>
    <w:p w14:paraId="1063E833" w14:textId="77777777" w:rsidR="00FD5B9A" w:rsidRPr="00FD5B9A" w:rsidRDefault="00FD5B9A" w:rsidP="00FD5B9A">
      <w:pPr>
        <w:autoSpaceDE w:val="0"/>
        <w:autoSpaceDN w:val="0"/>
        <w:adjustRightInd w:val="0"/>
        <w:ind w:left="480" w:hanging="480"/>
        <w:jc w:val="both"/>
        <w:rPr>
          <w:rFonts w:ascii="Cambria" w:hAnsi="Cambria"/>
          <w:noProof/>
          <w:sz w:val="24"/>
          <w:szCs w:val="24"/>
        </w:rPr>
      </w:pPr>
      <w:r w:rsidRPr="00FD5B9A">
        <w:rPr>
          <w:rFonts w:ascii="Cambria" w:hAnsi="Cambria"/>
          <w:noProof/>
          <w:sz w:val="24"/>
          <w:szCs w:val="24"/>
        </w:rPr>
        <w:t xml:space="preserve">Pranata, T. (2024). Evaluasi Sistem Akuntansi Biaya pada UMKM Pangan. </w:t>
      </w:r>
      <w:r w:rsidRPr="00FD5B9A">
        <w:rPr>
          <w:rFonts w:ascii="Cambria" w:hAnsi="Cambria"/>
          <w:i/>
          <w:iCs/>
          <w:noProof/>
          <w:sz w:val="24"/>
          <w:szCs w:val="24"/>
        </w:rPr>
        <w:t>Jurnal Ilmu Ekonomi Dan Bisnis Islam</w:t>
      </w:r>
      <w:r w:rsidRPr="00FD5B9A">
        <w:rPr>
          <w:rFonts w:ascii="Cambria" w:hAnsi="Cambria"/>
          <w:noProof/>
          <w:sz w:val="24"/>
          <w:szCs w:val="24"/>
        </w:rPr>
        <w:t xml:space="preserve">, </w:t>
      </w:r>
      <w:r w:rsidRPr="00FD5B9A">
        <w:rPr>
          <w:rFonts w:ascii="Cambria" w:hAnsi="Cambria"/>
          <w:i/>
          <w:iCs/>
          <w:noProof/>
          <w:sz w:val="24"/>
          <w:szCs w:val="24"/>
        </w:rPr>
        <w:t>12</w:t>
      </w:r>
      <w:r w:rsidRPr="00FD5B9A">
        <w:rPr>
          <w:rFonts w:ascii="Cambria" w:hAnsi="Cambria"/>
          <w:noProof/>
          <w:sz w:val="24"/>
          <w:szCs w:val="24"/>
        </w:rPr>
        <w:t>(2), 67–76.</w:t>
      </w:r>
    </w:p>
    <w:p w14:paraId="63CFB595" w14:textId="77777777" w:rsidR="00FD5B9A" w:rsidRPr="00FD5B9A" w:rsidRDefault="00FD5B9A" w:rsidP="00FD5B9A">
      <w:pPr>
        <w:autoSpaceDE w:val="0"/>
        <w:autoSpaceDN w:val="0"/>
        <w:adjustRightInd w:val="0"/>
        <w:ind w:left="480" w:hanging="480"/>
        <w:jc w:val="both"/>
        <w:rPr>
          <w:rFonts w:ascii="Cambria" w:hAnsi="Cambria"/>
          <w:noProof/>
          <w:sz w:val="24"/>
          <w:szCs w:val="24"/>
        </w:rPr>
      </w:pPr>
      <w:r w:rsidRPr="00FD5B9A">
        <w:rPr>
          <w:rFonts w:ascii="Cambria" w:hAnsi="Cambria"/>
          <w:noProof/>
          <w:sz w:val="24"/>
          <w:szCs w:val="24"/>
        </w:rPr>
        <w:t xml:space="preserve">Prasetyo, A., &amp; Astuti, D. (2020). Penerapan akuntansi biaya pada industri rumah tangga. </w:t>
      </w:r>
      <w:r w:rsidRPr="00FD5B9A">
        <w:rPr>
          <w:rFonts w:ascii="Cambria" w:hAnsi="Cambria"/>
          <w:i/>
          <w:iCs/>
          <w:noProof/>
          <w:sz w:val="24"/>
          <w:szCs w:val="24"/>
        </w:rPr>
        <w:t>Jurnal Ilmiah Akuntansi</w:t>
      </w:r>
      <w:r w:rsidRPr="00FD5B9A">
        <w:rPr>
          <w:rFonts w:ascii="Cambria" w:hAnsi="Cambria"/>
          <w:noProof/>
          <w:sz w:val="24"/>
          <w:szCs w:val="24"/>
        </w:rPr>
        <w:t xml:space="preserve">, </w:t>
      </w:r>
      <w:r w:rsidRPr="00FD5B9A">
        <w:rPr>
          <w:rFonts w:ascii="Cambria" w:hAnsi="Cambria"/>
          <w:i/>
          <w:iCs/>
          <w:noProof/>
          <w:sz w:val="24"/>
          <w:szCs w:val="24"/>
        </w:rPr>
        <w:t>5</w:t>
      </w:r>
      <w:r w:rsidRPr="00FD5B9A">
        <w:rPr>
          <w:rFonts w:ascii="Cambria" w:hAnsi="Cambria"/>
          <w:noProof/>
          <w:sz w:val="24"/>
          <w:szCs w:val="24"/>
        </w:rPr>
        <w:t>(2), 110–120. https://doi.org/10.21009/jia.052.110</w:t>
      </w:r>
    </w:p>
    <w:p w14:paraId="3275F2CA" w14:textId="77777777" w:rsidR="00FD5B9A" w:rsidRPr="00FD5B9A" w:rsidRDefault="00FD5B9A" w:rsidP="00FD5B9A">
      <w:pPr>
        <w:autoSpaceDE w:val="0"/>
        <w:autoSpaceDN w:val="0"/>
        <w:adjustRightInd w:val="0"/>
        <w:ind w:left="480" w:hanging="480"/>
        <w:jc w:val="both"/>
        <w:rPr>
          <w:rFonts w:ascii="Cambria" w:hAnsi="Cambria"/>
          <w:noProof/>
          <w:sz w:val="24"/>
          <w:szCs w:val="24"/>
        </w:rPr>
      </w:pPr>
      <w:r w:rsidRPr="00FD5B9A">
        <w:rPr>
          <w:rFonts w:ascii="Cambria" w:hAnsi="Cambria"/>
          <w:noProof/>
          <w:sz w:val="24"/>
          <w:szCs w:val="24"/>
        </w:rPr>
        <w:t xml:space="preserve">Putri, A., &amp; Hartono, Y. (2022). Analisis pengaruh biaya overhead terhadap laba usaha. </w:t>
      </w:r>
      <w:r w:rsidRPr="00FD5B9A">
        <w:rPr>
          <w:rFonts w:ascii="Cambria" w:hAnsi="Cambria"/>
          <w:i/>
          <w:iCs/>
          <w:noProof/>
          <w:sz w:val="24"/>
          <w:szCs w:val="24"/>
        </w:rPr>
        <w:t>Jurnal Ekonomi Dan Bisnis Syariah</w:t>
      </w:r>
      <w:r w:rsidRPr="00FD5B9A">
        <w:rPr>
          <w:rFonts w:ascii="Cambria" w:hAnsi="Cambria"/>
          <w:noProof/>
          <w:sz w:val="24"/>
          <w:szCs w:val="24"/>
        </w:rPr>
        <w:t xml:space="preserve">, </w:t>
      </w:r>
      <w:r w:rsidRPr="00FD5B9A">
        <w:rPr>
          <w:rFonts w:ascii="Cambria" w:hAnsi="Cambria"/>
          <w:i/>
          <w:iCs/>
          <w:noProof/>
          <w:sz w:val="24"/>
          <w:szCs w:val="24"/>
        </w:rPr>
        <w:t>8</w:t>
      </w:r>
      <w:r w:rsidRPr="00FD5B9A">
        <w:rPr>
          <w:rFonts w:ascii="Cambria" w:hAnsi="Cambria"/>
          <w:noProof/>
          <w:sz w:val="24"/>
          <w:szCs w:val="24"/>
        </w:rPr>
        <w:t>(1), 72–84. https://doi.org/10.32401/jeps.v8i1.2022</w:t>
      </w:r>
    </w:p>
    <w:p w14:paraId="71F00B2B" w14:textId="77777777" w:rsidR="00FD5B9A" w:rsidRPr="00FD5B9A" w:rsidRDefault="00FD5B9A" w:rsidP="00FD5B9A">
      <w:pPr>
        <w:autoSpaceDE w:val="0"/>
        <w:autoSpaceDN w:val="0"/>
        <w:adjustRightInd w:val="0"/>
        <w:ind w:left="480" w:hanging="480"/>
        <w:jc w:val="both"/>
        <w:rPr>
          <w:rFonts w:ascii="Cambria" w:hAnsi="Cambria"/>
          <w:noProof/>
          <w:sz w:val="24"/>
          <w:szCs w:val="24"/>
        </w:rPr>
      </w:pPr>
      <w:r w:rsidRPr="00FD5B9A">
        <w:rPr>
          <w:rFonts w:ascii="Cambria" w:hAnsi="Cambria"/>
          <w:noProof/>
          <w:sz w:val="24"/>
          <w:szCs w:val="24"/>
        </w:rPr>
        <w:lastRenderedPageBreak/>
        <w:t xml:space="preserve">Ramadhani, R., &amp; Nugraheni, T. (2023). Edukasi pencatatan biaya overhead untuk pengusaha tahu lokal. </w:t>
      </w:r>
      <w:r w:rsidRPr="00FD5B9A">
        <w:rPr>
          <w:rFonts w:ascii="Cambria" w:hAnsi="Cambria"/>
          <w:i/>
          <w:iCs/>
          <w:noProof/>
          <w:sz w:val="24"/>
          <w:szCs w:val="24"/>
        </w:rPr>
        <w:t>Jurnal Pengabdian Masyarakat Nusantara</w:t>
      </w:r>
      <w:r w:rsidRPr="00FD5B9A">
        <w:rPr>
          <w:rFonts w:ascii="Cambria" w:hAnsi="Cambria"/>
          <w:noProof/>
          <w:sz w:val="24"/>
          <w:szCs w:val="24"/>
        </w:rPr>
        <w:t xml:space="preserve">, </w:t>
      </w:r>
      <w:r w:rsidRPr="00FD5B9A">
        <w:rPr>
          <w:rFonts w:ascii="Cambria" w:hAnsi="Cambria"/>
          <w:i/>
          <w:iCs/>
          <w:noProof/>
          <w:sz w:val="24"/>
          <w:szCs w:val="24"/>
        </w:rPr>
        <w:t>4</w:t>
      </w:r>
      <w:r w:rsidRPr="00FD5B9A">
        <w:rPr>
          <w:rFonts w:ascii="Cambria" w:hAnsi="Cambria"/>
          <w:noProof/>
          <w:sz w:val="24"/>
          <w:szCs w:val="24"/>
        </w:rPr>
        <w:t>(1), 88–98. https://doi.org/10.1234/jpmn.v4i1.2023</w:t>
      </w:r>
    </w:p>
    <w:p w14:paraId="20E95E05" w14:textId="77777777" w:rsidR="00FD5B9A" w:rsidRPr="00FD5B9A" w:rsidRDefault="00FD5B9A" w:rsidP="00FD5B9A">
      <w:pPr>
        <w:autoSpaceDE w:val="0"/>
        <w:autoSpaceDN w:val="0"/>
        <w:adjustRightInd w:val="0"/>
        <w:ind w:left="480" w:hanging="480"/>
        <w:jc w:val="both"/>
        <w:rPr>
          <w:rFonts w:ascii="Cambria" w:hAnsi="Cambria"/>
          <w:noProof/>
          <w:sz w:val="24"/>
          <w:szCs w:val="24"/>
        </w:rPr>
      </w:pPr>
      <w:r w:rsidRPr="00FD5B9A">
        <w:rPr>
          <w:rFonts w:ascii="Cambria" w:hAnsi="Cambria"/>
          <w:noProof/>
          <w:sz w:val="24"/>
          <w:szCs w:val="24"/>
        </w:rPr>
        <w:t xml:space="preserve">Safitri, R., &amp; Hadi, A. (2022). Efektivitas Pengelolaan Biaya Overhead dalam Menentukan Harga Pokok Produksi UMKM. </w:t>
      </w:r>
      <w:r w:rsidRPr="00FD5B9A">
        <w:rPr>
          <w:rFonts w:ascii="Cambria" w:hAnsi="Cambria"/>
          <w:i/>
          <w:iCs/>
          <w:noProof/>
          <w:sz w:val="24"/>
          <w:szCs w:val="24"/>
        </w:rPr>
        <w:t>Jurnal Riset Akuntansi Dan Keuangan</w:t>
      </w:r>
      <w:r w:rsidRPr="00FD5B9A">
        <w:rPr>
          <w:rFonts w:ascii="Cambria" w:hAnsi="Cambria"/>
          <w:noProof/>
          <w:sz w:val="24"/>
          <w:szCs w:val="24"/>
        </w:rPr>
        <w:t xml:space="preserve">, </w:t>
      </w:r>
      <w:r w:rsidRPr="00FD5B9A">
        <w:rPr>
          <w:rFonts w:ascii="Cambria" w:hAnsi="Cambria"/>
          <w:i/>
          <w:iCs/>
          <w:noProof/>
          <w:sz w:val="24"/>
          <w:szCs w:val="24"/>
        </w:rPr>
        <w:t>7</w:t>
      </w:r>
      <w:r w:rsidRPr="00FD5B9A">
        <w:rPr>
          <w:rFonts w:ascii="Cambria" w:hAnsi="Cambria"/>
          <w:noProof/>
          <w:sz w:val="24"/>
          <w:szCs w:val="24"/>
        </w:rPr>
        <w:t>(3), 45–52.</w:t>
      </w:r>
    </w:p>
    <w:p w14:paraId="33C8A0C9" w14:textId="77777777" w:rsidR="00FD5B9A" w:rsidRPr="00FD5B9A" w:rsidRDefault="00FD5B9A" w:rsidP="00FD5B9A">
      <w:pPr>
        <w:autoSpaceDE w:val="0"/>
        <w:autoSpaceDN w:val="0"/>
        <w:adjustRightInd w:val="0"/>
        <w:ind w:left="480" w:hanging="480"/>
        <w:jc w:val="both"/>
        <w:rPr>
          <w:rFonts w:ascii="Cambria" w:hAnsi="Cambria"/>
          <w:noProof/>
          <w:sz w:val="24"/>
          <w:szCs w:val="24"/>
        </w:rPr>
      </w:pPr>
      <w:r w:rsidRPr="00FD5B9A">
        <w:rPr>
          <w:rFonts w:ascii="Cambria" w:hAnsi="Cambria"/>
          <w:noProof/>
          <w:sz w:val="24"/>
          <w:szCs w:val="24"/>
        </w:rPr>
        <w:t xml:space="preserve">Santoso, H., &amp; Damayanti, R. (2021). Implementasi pencatatan biaya overhead dalam menentukan harga pokok produksi. </w:t>
      </w:r>
      <w:r w:rsidRPr="00FD5B9A">
        <w:rPr>
          <w:rFonts w:ascii="Cambria" w:hAnsi="Cambria"/>
          <w:i/>
          <w:iCs/>
          <w:noProof/>
          <w:sz w:val="24"/>
          <w:szCs w:val="24"/>
        </w:rPr>
        <w:t>Jurnal Ekonomi Dan Bisnis Digital</w:t>
      </w:r>
      <w:r w:rsidRPr="00FD5B9A">
        <w:rPr>
          <w:rFonts w:ascii="Cambria" w:hAnsi="Cambria"/>
          <w:noProof/>
          <w:sz w:val="24"/>
          <w:szCs w:val="24"/>
        </w:rPr>
        <w:t xml:space="preserve">, </w:t>
      </w:r>
      <w:r w:rsidRPr="00FD5B9A">
        <w:rPr>
          <w:rFonts w:ascii="Cambria" w:hAnsi="Cambria"/>
          <w:i/>
          <w:iCs/>
          <w:noProof/>
          <w:sz w:val="24"/>
          <w:szCs w:val="24"/>
        </w:rPr>
        <w:t>2</w:t>
      </w:r>
      <w:r w:rsidRPr="00FD5B9A">
        <w:rPr>
          <w:rFonts w:ascii="Cambria" w:hAnsi="Cambria"/>
          <w:noProof/>
          <w:sz w:val="24"/>
          <w:szCs w:val="24"/>
        </w:rPr>
        <w:t>(3), 45–56. https://doi.org/10.31000/jebd.v2i3.1012</w:t>
      </w:r>
    </w:p>
    <w:p w14:paraId="32CD16FD" w14:textId="77777777" w:rsidR="00FD5B9A" w:rsidRPr="00FD5B9A" w:rsidRDefault="00FD5B9A" w:rsidP="00FD5B9A">
      <w:pPr>
        <w:autoSpaceDE w:val="0"/>
        <w:autoSpaceDN w:val="0"/>
        <w:adjustRightInd w:val="0"/>
        <w:ind w:left="480" w:hanging="480"/>
        <w:jc w:val="both"/>
        <w:rPr>
          <w:rFonts w:ascii="Cambria" w:hAnsi="Cambria"/>
          <w:noProof/>
          <w:sz w:val="24"/>
          <w:szCs w:val="24"/>
        </w:rPr>
      </w:pPr>
      <w:r w:rsidRPr="00FD5B9A">
        <w:rPr>
          <w:rFonts w:ascii="Cambria" w:hAnsi="Cambria"/>
          <w:noProof/>
          <w:sz w:val="24"/>
          <w:szCs w:val="24"/>
        </w:rPr>
        <w:t xml:space="preserve">Saputra, E., &amp; Marlina, R. (2020). Manfaat pencatatan biaya overhead pada usaha produksi skala kecil. </w:t>
      </w:r>
      <w:r w:rsidRPr="00FD5B9A">
        <w:rPr>
          <w:rFonts w:ascii="Cambria" w:hAnsi="Cambria"/>
          <w:i/>
          <w:iCs/>
          <w:noProof/>
          <w:sz w:val="24"/>
          <w:szCs w:val="24"/>
        </w:rPr>
        <w:t>Jurnal Ilmu Akuntansi Dan Bisnis</w:t>
      </w:r>
      <w:r w:rsidRPr="00FD5B9A">
        <w:rPr>
          <w:rFonts w:ascii="Cambria" w:hAnsi="Cambria"/>
          <w:noProof/>
          <w:sz w:val="24"/>
          <w:szCs w:val="24"/>
        </w:rPr>
        <w:t xml:space="preserve">, </w:t>
      </w:r>
      <w:r w:rsidRPr="00FD5B9A">
        <w:rPr>
          <w:rFonts w:ascii="Cambria" w:hAnsi="Cambria"/>
          <w:i/>
          <w:iCs/>
          <w:noProof/>
          <w:sz w:val="24"/>
          <w:szCs w:val="24"/>
        </w:rPr>
        <w:t>6</w:t>
      </w:r>
      <w:r w:rsidRPr="00FD5B9A">
        <w:rPr>
          <w:rFonts w:ascii="Cambria" w:hAnsi="Cambria"/>
          <w:noProof/>
          <w:sz w:val="24"/>
          <w:szCs w:val="24"/>
        </w:rPr>
        <w:t>(2), 45–53. https://doi.org/10.21009/jiab.v6i2.2020</w:t>
      </w:r>
    </w:p>
    <w:p w14:paraId="00F7A4D5" w14:textId="77777777" w:rsidR="00FD5B9A" w:rsidRPr="00FD5B9A" w:rsidRDefault="00FD5B9A" w:rsidP="00FD5B9A">
      <w:pPr>
        <w:autoSpaceDE w:val="0"/>
        <w:autoSpaceDN w:val="0"/>
        <w:adjustRightInd w:val="0"/>
        <w:ind w:left="480" w:hanging="480"/>
        <w:jc w:val="both"/>
        <w:rPr>
          <w:rFonts w:ascii="Cambria" w:hAnsi="Cambria"/>
          <w:noProof/>
          <w:sz w:val="24"/>
          <w:szCs w:val="24"/>
        </w:rPr>
      </w:pPr>
      <w:r w:rsidRPr="00FD5B9A">
        <w:rPr>
          <w:rFonts w:ascii="Cambria" w:hAnsi="Cambria"/>
          <w:noProof/>
          <w:sz w:val="24"/>
          <w:szCs w:val="24"/>
        </w:rPr>
        <w:t xml:space="preserve">Supriyono, R. A. (2018). </w:t>
      </w:r>
      <w:r w:rsidRPr="00FD5B9A">
        <w:rPr>
          <w:rFonts w:ascii="Cambria" w:hAnsi="Cambria"/>
          <w:i/>
          <w:iCs/>
          <w:noProof/>
          <w:sz w:val="24"/>
          <w:szCs w:val="24"/>
        </w:rPr>
        <w:t>Akuntansi Biaya: Pengumpulan Biaya dan Penentuan Harga Pokok</w:t>
      </w:r>
      <w:r w:rsidRPr="00FD5B9A">
        <w:rPr>
          <w:rFonts w:ascii="Cambria" w:hAnsi="Cambria"/>
          <w:noProof/>
          <w:sz w:val="24"/>
          <w:szCs w:val="24"/>
        </w:rPr>
        <w:t>. BPFE.</w:t>
      </w:r>
    </w:p>
    <w:p w14:paraId="377B2658" w14:textId="77777777" w:rsidR="00FD5B9A" w:rsidRPr="00FD5B9A" w:rsidRDefault="00FD5B9A" w:rsidP="00FD5B9A">
      <w:pPr>
        <w:autoSpaceDE w:val="0"/>
        <w:autoSpaceDN w:val="0"/>
        <w:adjustRightInd w:val="0"/>
        <w:ind w:left="480" w:hanging="480"/>
        <w:jc w:val="both"/>
        <w:rPr>
          <w:rFonts w:ascii="Cambria" w:hAnsi="Cambria"/>
          <w:noProof/>
          <w:sz w:val="24"/>
          <w:szCs w:val="24"/>
        </w:rPr>
      </w:pPr>
      <w:r w:rsidRPr="00FD5B9A">
        <w:rPr>
          <w:rFonts w:ascii="Cambria" w:hAnsi="Cambria"/>
          <w:noProof/>
          <w:sz w:val="24"/>
          <w:szCs w:val="24"/>
        </w:rPr>
        <w:t xml:space="preserve">Susanto, B., &amp; Dewi, K. (2019). Peran akuntansi biaya dalam efisiensi biaya produksi. </w:t>
      </w:r>
      <w:r w:rsidRPr="00FD5B9A">
        <w:rPr>
          <w:rFonts w:ascii="Cambria" w:hAnsi="Cambria"/>
          <w:i/>
          <w:iCs/>
          <w:noProof/>
          <w:sz w:val="24"/>
          <w:szCs w:val="24"/>
        </w:rPr>
        <w:t>Jurnal Akuntansi Multiparadigma</w:t>
      </w:r>
      <w:r w:rsidRPr="00FD5B9A">
        <w:rPr>
          <w:rFonts w:ascii="Cambria" w:hAnsi="Cambria"/>
          <w:noProof/>
          <w:sz w:val="24"/>
          <w:szCs w:val="24"/>
        </w:rPr>
        <w:t xml:space="preserve">, </w:t>
      </w:r>
      <w:r w:rsidRPr="00FD5B9A">
        <w:rPr>
          <w:rFonts w:ascii="Cambria" w:hAnsi="Cambria"/>
          <w:i/>
          <w:iCs/>
          <w:noProof/>
          <w:sz w:val="24"/>
          <w:szCs w:val="24"/>
        </w:rPr>
        <w:t>10</w:t>
      </w:r>
      <w:r w:rsidRPr="00FD5B9A">
        <w:rPr>
          <w:rFonts w:ascii="Cambria" w:hAnsi="Cambria"/>
          <w:noProof/>
          <w:sz w:val="24"/>
          <w:szCs w:val="24"/>
        </w:rPr>
        <w:t>(1), 144–158. https://doi.org/10.18202/jamp.v10i1.1221</w:t>
      </w:r>
    </w:p>
    <w:p w14:paraId="0A7AC2D5" w14:textId="77777777" w:rsidR="00FD5B9A" w:rsidRPr="00FD5B9A" w:rsidRDefault="00FD5B9A" w:rsidP="00FD5B9A">
      <w:pPr>
        <w:autoSpaceDE w:val="0"/>
        <w:autoSpaceDN w:val="0"/>
        <w:adjustRightInd w:val="0"/>
        <w:ind w:left="480" w:hanging="480"/>
        <w:jc w:val="both"/>
        <w:rPr>
          <w:rFonts w:ascii="Cambria" w:hAnsi="Cambria"/>
          <w:noProof/>
          <w:sz w:val="24"/>
          <w:szCs w:val="24"/>
        </w:rPr>
      </w:pPr>
      <w:r w:rsidRPr="00FD5B9A">
        <w:rPr>
          <w:rFonts w:ascii="Cambria" w:hAnsi="Cambria"/>
          <w:noProof/>
          <w:sz w:val="24"/>
          <w:szCs w:val="24"/>
        </w:rPr>
        <w:t xml:space="preserve">Wahyuni, D., &amp; Lestari, M. (2022). Pengaruh pencatatan biaya overhead terhadap kelangsungan UMKM. </w:t>
      </w:r>
      <w:r w:rsidRPr="00FD5B9A">
        <w:rPr>
          <w:rFonts w:ascii="Cambria" w:hAnsi="Cambria"/>
          <w:i/>
          <w:iCs/>
          <w:noProof/>
          <w:sz w:val="24"/>
          <w:szCs w:val="24"/>
        </w:rPr>
        <w:t>Jurnal Manajemen Dan Akuntansi</w:t>
      </w:r>
      <w:r w:rsidRPr="00FD5B9A">
        <w:rPr>
          <w:rFonts w:ascii="Cambria" w:hAnsi="Cambria"/>
          <w:noProof/>
          <w:sz w:val="24"/>
          <w:szCs w:val="24"/>
        </w:rPr>
        <w:t xml:space="preserve">, </w:t>
      </w:r>
      <w:r w:rsidRPr="00FD5B9A">
        <w:rPr>
          <w:rFonts w:ascii="Cambria" w:hAnsi="Cambria"/>
          <w:i/>
          <w:iCs/>
          <w:noProof/>
          <w:sz w:val="24"/>
          <w:szCs w:val="24"/>
        </w:rPr>
        <w:t>11</w:t>
      </w:r>
      <w:r w:rsidRPr="00FD5B9A">
        <w:rPr>
          <w:rFonts w:ascii="Cambria" w:hAnsi="Cambria"/>
          <w:noProof/>
          <w:sz w:val="24"/>
          <w:szCs w:val="24"/>
        </w:rPr>
        <w:t>(1), 60–70. https://doi.org/10.1234/jma.v11i1.2022</w:t>
      </w:r>
    </w:p>
    <w:p w14:paraId="2291218C" w14:textId="77777777" w:rsidR="00FD5B9A" w:rsidRPr="00FD5B9A" w:rsidRDefault="00FD5B9A" w:rsidP="00FD5B9A">
      <w:pPr>
        <w:autoSpaceDE w:val="0"/>
        <w:autoSpaceDN w:val="0"/>
        <w:adjustRightInd w:val="0"/>
        <w:ind w:left="480" w:hanging="480"/>
        <w:jc w:val="both"/>
        <w:rPr>
          <w:rFonts w:ascii="Cambria" w:hAnsi="Cambria"/>
          <w:noProof/>
          <w:sz w:val="24"/>
          <w:szCs w:val="24"/>
        </w:rPr>
      </w:pPr>
      <w:r w:rsidRPr="00FD5B9A">
        <w:rPr>
          <w:rFonts w:ascii="Cambria" w:hAnsi="Cambria"/>
          <w:noProof/>
          <w:sz w:val="24"/>
          <w:szCs w:val="24"/>
        </w:rPr>
        <w:t xml:space="preserve">Wibowo, A., &amp; Andayani, W. (2022). Pengaruh pencatatan biaya produksi terhadap efisiensi usaha mikro. </w:t>
      </w:r>
      <w:r w:rsidRPr="00FD5B9A">
        <w:rPr>
          <w:rFonts w:ascii="Cambria" w:hAnsi="Cambria"/>
          <w:i/>
          <w:iCs/>
          <w:noProof/>
          <w:sz w:val="24"/>
          <w:szCs w:val="24"/>
        </w:rPr>
        <w:t>Jurnal Akuntansi Dan UMKM</w:t>
      </w:r>
      <w:r w:rsidRPr="00FD5B9A">
        <w:rPr>
          <w:rFonts w:ascii="Cambria" w:hAnsi="Cambria"/>
          <w:noProof/>
          <w:sz w:val="24"/>
          <w:szCs w:val="24"/>
        </w:rPr>
        <w:t xml:space="preserve">, </w:t>
      </w:r>
      <w:r w:rsidRPr="00FD5B9A">
        <w:rPr>
          <w:rFonts w:ascii="Cambria" w:hAnsi="Cambria"/>
          <w:i/>
          <w:iCs/>
          <w:noProof/>
          <w:sz w:val="24"/>
          <w:szCs w:val="24"/>
        </w:rPr>
        <w:t>10</w:t>
      </w:r>
      <w:r w:rsidRPr="00FD5B9A">
        <w:rPr>
          <w:rFonts w:ascii="Cambria" w:hAnsi="Cambria"/>
          <w:noProof/>
          <w:sz w:val="24"/>
          <w:szCs w:val="24"/>
        </w:rPr>
        <w:t>(1), 33–41. https://doi.org/10.1234/jau.v10i1.2022</w:t>
      </w:r>
    </w:p>
    <w:p w14:paraId="34C0CC3B" w14:textId="77777777" w:rsidR="00FD5B9A" w:rsidRPr="00FD5B9A" w:rsidRDefault="00FD5B9A" w:rsidP="00FD5B9A">
      <w:pPr>
        <w:autoSpaceDE w:val="0"/>
        <w:autoSpaceDN w:val="0"/>
        <w:adjustRightInd w:val="0"/>
        <w:ind w:left="480" w:hanging="480"/>
        <w:jc w:val="both"/>
        <w:rPr>
          <w:rFonts w:ascii="Cambria" w:hAnsi="Cambria"/>
          <w:noProof/>
          <w:sz w:val="24"/>
        </w:rPr>
      </w:pPr>
      <w:r w:rsidRPr="00FD5B9A">
        <w:rPr>
          <w:rFonts w:ascii="Cambria" w:hAnsi="Cambria"/>
          <w:noProof/>
          <w:sz w:val="24"/>
          <w:szCs w:val="24"/>
        </w:rPr>
        <w:t xml:space="preserve">Yuliana, S., &amp; Gunawan, D. (2020). Efektivitas penggunaan biaya overhead dalam pengambilan keputusan produksi. </w:t>
      </w:r>
      <w:r w:rsidRPr="00FD5B9A">
        <w:rPr>
          <w:rFonts w:ascii="Cambria" w:hAnsi="Cambria"/>
          <w:i/>
          <w:iCs/>
          <w:noProof/>
          <w:sz w:val="24"/>
          <w:szCs w:val="24"/>
        </w:rPr>
        <w:t>Jurnal Manajemen Dan Bisnis Indonesia</w:t>
      </w:r>
      <w:r w:rsidRPr="00FD5B9A">
        <w:rPr>
          <w:rFonts w:ascii="Cambria" w:hAnsi="Cambria"/>
          <w:noProof/>
          <w:sz w:val="24"/>
          <w:szCs w:val="24"/>
        </w:rPr>
        <w:t xml:space="preserve">, </w:t>
      </w:r>
      <w:r w:rsidRPr="00FD5B9A">
        <w:rPr>
          <w:rFonts w:ascii="Cambria" w:hAnsi="Cambria"/>
          <w:i/>
          <w:iCs/>
          <w:noProof/>
          <w:sz w:val="24"/>
          <w:szCs w:val="24"/>
        </w:rPr>
        <w:t>6</w:t>
      </w:r>
      <w:r w:rsidRPr="00FD5B9A">
        <w:rPr>
          <w:rFonts w:ascii="Cambria" w:hAnsi="Cambria"/>
          <w:noProof/>
          <w:sz w:val="24"/>
          <w:szCs w:val="24"/>
        </w:rPr>
        <w:t>(4), 200–210. https://doi.org/10.24843/jmbi.v6i4.2020</w:t>
      </w:r>
    </w:p>
    <w:p w14:paraId="353A0535" w14:textId="67EA3AA5" w:rsidR="004902FE" w:rsidRDefault="00FD5B9A" w:rsidP="00FD5B9A">
      <w:pPr>
        <w:pStyle w:val="Heading1"/>
        <w:ind w:left="0" w:firstLine="0"/>
        <w:jc w:val="both"/>
        <w:rPr>
          <w:rFonts w:ascii="Cambria" w:eastAsia="Cambria" w:hAnsi="Cambria" w:cs="Cambria"/>
          <w:color w:val="000000"/>
          <w:sz w:val="24"/>
          <w:szCs w:val="24"/>
        </w:rPr>
      </w:pPr>
      <w:r>
        <w:rPr>
          <w:rFonts w:ascii="Cambria" w:eastAsia="Cambria" w:hAnsi="Cambria" w:cs="Cambria"/>
          <w:sz w:val="24"/>
          <w:szCs w:val="24"/>
        </w:rPr>
        <w:fldChar w:fldCharType="end"/>
      </w:r>
      <w:bookmarkEnd w:id="0"/>
    </w:p>
    <w:p w14:paraId="0DE69E32" w14:textId="77777777" w:rsidR="004902FE" w:rsidRDefault="004902FE" w:rsidP="00FD5B9A">
      <w:pPr>
        <w:widowControl/>
        <w:pBdr>
          <w:top w:val="nil"/>
          <w:left w:val="nil"/>
          <w:bottom w:val="nil"/>
          <w:right w:val="nil"/>
          <w:between w:val="nil"/>
        </w:pBdr>
        <w:jc w:val="both"/>
        <w:rPr>
          <w:rFonts w:ascii="Cambria" w:eastAsia="Cambria" w:hAnsi="Cambria" w:cs="Cambria"/>
          <w:color w:val="000000"/>
          <w:sz w:val="24"/>
          <w:szCs w:val="24"/>
        </w:rPr>
      </w:pPr>
    </w:p>
    <w:p w14:paraId="634F92C5" w14:textId="77777777" w:rsidR="004902FE" w:rsidRDefault="004902FE" w:rsidP="00FD5B9A">
      <w:pPr>
        <w:widowControl/>
        <w:pBdr>
          <w:top w:val="nil"/>
          <w:left w:val="nil"/>
          <w:bottom w:val="nil"/>
          <w:right w:val="nil"/>
          <w:between w:val="nil"/>
        </w:pBdr>
        <w:jc w:val="both"/>
        <w:rPr>
          <w:rFonts w:ascii="Cambria" w:eastAsia="Cambria" w:hAnsi="Cambria" w:cs="Cambria"/>
          <w:color w:val="000000"/>
          <w:sz w:val="24"/>
          <w:szCs w:val="24"/>
        </w:rPr>
      </w:pPr>
    </w:p>
    <w:p w14:paraId="7EBE68A7" w14:textId="77777777" w:rsidR="004902FE" w:rsidRDefault="004902FE" w:rsidP="00FD5B9A">
      <w:pPr>
        <w:widowControl/>
        <w:pBdr>
          <w:top w:val="nil"/>
          <w:left w:val="nil"/>
          <w:bottom w:val="nil"/>
          <w:right w:val="nil"/>
          <w:between w:val="nil"/>
        </w:pBdr>
        <w:jc w:val="both"/>
        <w:rPr>
          <w:rFonts w:ascii="Cambria" w:eastAsia="Cambria" w:hAnsi="Cambria" w:cs="Cambria"/>
          <w:color w:val="000000"/>
          <w:sz w:val="24"/>
          <w:szCs w:val="24"/>
        </w:rPr>
      </w:pPr>
    </w:p>
    <w:p w14:paraId="69C1CDBE" w14:textId="77777777" w:rsidR="004902FE" w:rsidRDefault="004902FE" w:rsidP="00FD5B9A">
      <w:pPr>
        <w:widowControl/>
        <w:pBdr>
          <w:top w:val="nil"/>
          <w:left w:val="nil"/>
          <w:bottom w:val="nil"/>
          <w:right w:val="nil"/>
          <w:between w:val="nil"/>
        </w:pBdr>
        <w:jc w:val="both"/>
        <w:rPr>
          <w:rFonts w:ascii="Cambria" w:eastAsia="Cambria" w:hAnsi="Cambria" w:cs="Cambria"/>
          <w:color w:val="000000"/>
          <w:sz w:val="24"/>
          <w:szCs w:val="24"/>
        </w:rPr>
      </w:pPr>
    </w:p>
    <w:p w14:paraId="4AFEF4A0" w14:textId="77777777" w:rsidR="004902FE" w:rsidRDefault="004902FE" w:rsidP="00FD5B9A">
      <w:pPr>
        <w:widowControl/>
        <w:pBdr>
          <w:top w:val="nil"/>
          <w:left w:val="nil"/>
          <w:bottom w:val="nil"/>
          <w:right w:val="nil"/>
          <w:between w:val="nil"/>
        </w:pBdr>
        <w:jc w:val="both"/>
        <w:rPr>
          <w:rFonts w:ascii="Cambria" w:eastAsia="Cambria" w:hAnsi="Cambria" w:cs="Cambria"/>
          <w:color w:val="000000"/>
          <w:sz w:val="24"/>
          <w:szCs w:val="24"/>
        </w:rPr>
      </w:pPr>
    </w:p>
    <w:p w14:paraId="31FB689B" w14:textId="77777777" w:rsidR="004902FE" w:rsidRDefault="004902FE" w:rsidP="00FD5B9A">
      <w:pPr>
        <w:widowControl/>
        <w:pBdr>
          <w:top w:val="nil"/>
          <w:left w:val="nil"/>
          <w:bottom w:val="nil"/>
          <w:right w:val="nil"/>
          <w:between w:val="nil"/>
        </w:pBdr>
        <w:jc w:val="both"/>
        <w:rPr>
          <w:rFonts w:ascii="Cambria" w:eastAsia="Cambria" w:hAnsi="Cambria" w:cs="Cambria"/>
          <w:color w:val="000000"/>
          <w:sz w:val="24"/>
          <w:szCs w:val="24"/>
        </w:rPr>
      </w:pPr>
    </w:p>
    <w:p w14:paraId="14E8CAEB" w14:textId="77777777" w:rsidR="004902FE" w:rsidRDefault="004902FE" w:rsidP="00FD5B9A">
      <w:pPr>
        <w:widowControl/>
        <w:pBdr>
          <w:top w:val="nil"/>
          <w:left w:val="nil"/>
          <w:bottom w:val="nil"/>
          <w:right w:val="nil"/>
          <w:between w:val="nil"/>
        </w:pBdr>
        <w:jc w:val="both"/>
        <w:rPr>
          <w:rFonts w:ascii="Cambria" w:eastAsia="Cambria" w:hAnsi="Cambria" w:cs="Cambria"/>
          <w:color w:val="000000"/>
          <w:sz w:val="24"/>
          <w:szCs w:val="24"/>
        </w:rPr>
      </w:pPr>
    </w:p>
    <w:p w14:paraId="41BD4D39" w14:textId="77777777" w:rsidR="004902FE" w:rsidRDefault="004902FE" w:rsidP="00FD5B9A">
      <w:pPr>
        <w:widowControl/>
        <w:pBdr>
          <w:top w:val="nil"/>
          <w:left w:val="nil"/>
          <w:bottom w:val="nil"/>
          <w:right w:val="nil"/>
          <w:between w:val="nil"/>
        </w:pBdr>
        <w:jc w:val="both"/>
        <w:rPr>
          <w:rFonts w:ascii="Cambria" w:eastAsia="Cambria" w:hAnsi="Cambria" w:cs="Cambria"/>
          <w:color w:val="000000"/>
          <w:sz w:val="24"/>
          <w:szCs w:val="24"/>
        </w:rPr>
      </w:pPr>
    </w:p>
    <w:sectPr w:rsidR="004902FE" w:rsidSect="00BF4699">
      <w:headerReference w:type="default" r:id="rId28"/>
      <w:footerReference w:type="default" r:id="rId29"/>
      <w:type w:val="continuous"/>
      <w:pgSz w:w="11910" w:h="16840" w:code="9"/>
      <w:pgMar w:top="1440" w:right="1440" w:bottom="1440" w:left="1440" w:header="720" w:footer="567" w:gutter="0"/>
      <w:pgNumType w:start="178"/>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34E30B" w14:textId="77777777" w:rsidR="00560341" w:rsidRDefault="00560341">
      <w:r>
        <w:separator/>
      </w:r>
    </w:p>
  </w:endnote>
  <w:endnote w:type="continuationSeparator" w:id="0">
    <w:p w14:paraId="528DF6C1" w14:textId="77777777" w:rsidR="00560341" w:rsidRDefault="00560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600645106"/>
      <w:docPartObj>
        <w:docPartGallery w:val="Page Numbers (Bottom of Page)"/>
        <w:docPartUnique/>
      </w:docPartObj>
    </w:sdtPr>
    <w:sdtEndPr>
      <w:rPr>
        <w:noProof/>
      </w:rPr>
    </w:sdtEndPr>
    <w:sdtContent>
      <w:p w14:paraId="37DF8D1F" w14:textId="6CF86169" w:rsidR="00BF4699" w:rsidRPr="00BF4699" w:rsidRDefault="00BF4699">
        <w:pPr>
          <w:pStyle w:val="Footer"/>
          <w:jc w:val="right"/>
          <w:rPr>
            <w:rFonts w:asciiTheme="majorHAnsi" w:eastAsiaTheme="majorEastAsia" w:hAnsiTheme="majorHAnsi" w:cstheme="majorBidi"/>
          </w:rPr>
        </w:pPr>
        <w:r w:rsidRPr="00BF4699">
          <w:rPr>
            <w:rFonts w:asciiTheme="majorHAnsi" w:eastAsiaTheme="majorEastAsia" w:hAnsiTheme="majorHAnsi" w:cstheme="majorBidi"/>
          </w:rPr>
          <w:t xml:space="preserve">Hal. </w:t>
        </w:r>
        <w:r w:rsidRPr="00BF4699">
          <w:rPr>
            <w:rFonts w:asciiTheme="majorHAnsi" w:eastAsiaTheme="minorEastAsia" w:hAnsiTheme="majorHAnsi" w:cstheme="minorBidi"/>
          </w:rPr>
          <w:fldChar w:fldCharType="begin"/>
        </w:r>
        <w:r w:rsidRPr="00BF4699">
          <w:rPr>
            <w:rFonts w:asciiTheme="majorHAnsi" w:hAnsiTheme="majorHAnsi"/>
          </w:rPr>
          <w:instrText xml:space="preserve"> PAGE    \* MERGEFORMAT </w:instrText>
        </w:r>
        <w:r w:rsidRPr="00BF4699">
          <w:rPr>
            <w:rFonts w:asciiTheme="majorHAnsi" w:eastAsiaTheme="minorEastAsia" w:hAnsiTheme="majorHAnsi" w:cstheme="minorBidi"/>
          </w:rPr>
          <w:fldChar w:fldCharType="separate"/>
        </w:r>
        <w:r w:rsidR="00E91EC9" w:rsidRPr="00E91EC9">
          <w:rPr>
            <w:rFonts w:asciiTheme="majorHAnsi" w:eastAsiaTheme="majorEastAsia" w:hAnsiTheme="majorHAnsi" w:cstheme="majorBidi"/>
            <w:noProof/>
          </w:rPr>
          <w:t>186</w:t>
        </w:r>
        <w:r w:rsidRPr="00BF4699">
          <w:rPr>
            <w:rFonts w:asciiTheme="majorHAnsi" w:eastAsiaTheme="majorEastAsia" w:hAnsiTheme="majorHAnsi" w:cstheme="majorBidi"/>
            <w:noProof/>
          </w:rPr>
          <w:fldChar w:fldCharType="end"/>
        </w:r>
      </w:p>
    </w:sdtContent>
  </w:sdt>
  <w:p w14:paraId="5931E3B5" w14:textId="785033C9" w:rsidR="00F43744" w:rsidRDefault="00F43744">
    <w:pPr>
      <w:pBdr>
        <w:top w:val="nil"/>
        <w:left w:val="nil"/>
        <w:bottom w:val="nil"/>
        <w:right w:val="nil"/>
        <w:between w:val="nil"/>
      </w:pBdr>
      <w:tabs>
        <w:tab w:val="center" w:pos="4680"/>
        <w:tab w:val="right" w:pos="9360"/>
      </w:tabs>
      <w:jc w:val="right"/>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142B6C" w14:textId="77777777" w:rsidR="00560341" w:rsidRDefault="00560341">
      <w:r>
        <w:separator/>
      </w:r>
    </w:p>
  </w:footnote>
  <w:footnote w:type="continuationSeparator" w:id="0">
    <w:p w14:paraId="6ADDDF3C" w14:textId="77777777" w:rsidR="00560341" w:rsidRDefault="005603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004AE1" w14:textId="77777777" w:rsidR="00FD3E61" w:rsidRPr="00F25C27" w:rsidRDefault="00FD3E61" w:rsidP="00FD3E61">
    <w:pPr>
      <w:pStyle w:val="Header"/>
      <w:rPr>
        <w:rFonts w:ascii="Cambria" w:hAnsi="Cambria"/>
        <w:b/>
      </w:rPr>
    </w:pPr>
    <w:bookmarkStart w:id="1" w:name="_Hlk160290210"/>
    <w:bookmarkStart w:id="2" w:name="_Hlk160290211"/>
    <w:bookmarkStart w:id="3" w:name="_Hlk160290241"/>
    <w:bookmarkStart w:id="4" w:name="_Hlk160290242"/>
    <w:bookmarkStart w:id="5" w:name="_Hlk160290303"/>
    <w:bookmarkStart w:id="6" w:name="_Hlk160290304"/>
    <w:bookmarkStart w:id="7" w:name="_Hlk160290311"/>
    <w:bookmarkStart w:id="8" w:name="_Hlk160290312"/>
    <w:bookmarkStart w:id="9" w:name="_Hlk160290319"/>
    <w:bookmarkStart w:id="10" w:name="_Hlk160290320"/>
    <w:bookmarkStart w:id="11" w:name="_Hlk160290345"/>
    <w:bookmarkStart w:id="12" w:name="_Hlk160290346"/>
    <w:r w:rsidRPr="00F25C27">
      <w:rPr>
        <w:noProof/>
        <w:lang w:eastAsia="en-US"/>
      </w:rPr>
      <w:drawing>
        <wp:anchor distT="0" distB="0" distL="114300" distR="114300" simplePos="0" relativeHeight="251659264" behindDoc="0" locked="0" layoutInCell="1" allowOverlap="1" wp14:anchorId="50991CC9" wp14:editId="1CF231F9">
          <wp:simplePos x="0" y="0"/>
          <wp:positionH relativeFrom="column">
            <wp:posOffset>4486275</wp:posOffset>
          </wp:positionH>
          <wp:positionV relativeFrom="paragraph">
            <wp:posOffset>-47625</wp:posOffset>
          </wp:positionV>
          <wp:extent cx="1220492" cy="600075"/>
          <wp:effectExtent l="0" t="0" r="0" b="0"/>
          <wp:wrapNone/>
          <wp:docPr id="1481178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241" cy="603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5C27">
      <w:rPr>
        <w:rStyle w:val="Strong"/>
        <w:rFonts w:ascii="Cambria" w:hAnsi="Cambria" w:cs="Noto Sans"/>
        <w:shd w:val="clear" w:color="auto" w:fill="FFFFFF"/>
      </w:rPr>
      <w:t>Jurnal Pengabdian Masyarakat: Ekonomi dan Bisnis Digital (JPMEBD)</w:t>
    </w:r>
  </w:p>
  <w:p w14:paraId="3D453CF4" w14:textId="77777777" w:rsidR="00FD3E61" w:rsidRPr="00475178" w:rsidRDefault="00FD3E61" w:rsidP="00FD3E61">
    <w:pPr>
      <w:pStyle w:val="Header"/>
      <w:rPr>
        <w:rFonts w:ascii="Cambria" w:hAnsi="Cambria"/>
        <w:b/>
      </w:rPr>
    </w:pPr>
    <w:r w:rsidRPr="00475178">
      <w:rPr>
        <w:rFonts w:ascii="Cambria" w:hAnsi="Cambria"/>
        <w:b/>
      </w:rPr>
      <w:t xml:space="preserve">Volume </w:t>
    </w:r>
    <w:r>
      <w:rPr>
        <w:rFonts w:ascii="Cambria" w:hAnsi="Cambria"/>
        <w:b/>
      </w:rPr>
      <w:t>2</w:t>
    </w:r>
    <w:r w:rsidRPr="00475178">
      <w:rPr>
        <w:rFonts w:ascii="Cambria" w:hAnsi="Cambria"/>
        <w:b/>
      </w:rPr>
      <w:t xml:space="preserve">, No </w:t>
    </w:r>
    <w:r>
      <w:rPr>
        <w:rFonts w:ascii="Cambria" w:hAnsi="Cambria"/>
        <w:b/>
      </w:rPr>
      <w:t>2</w:t>
    </w:r>
    <w:r w:rsidRPr="00475178">
      <w:rPr>
        <w:rFonts w:ascii="Cambria" w:hAnsi="Cambria"/>
        <w:b/>
      </w:rPr>
      <w:t xml:space="preserve"> – </w:t>
    </w:r>
    <w:r>
      <w:rPr>
        <w:rFonts w:ascii="Cambria" w:hAnsi="Cambria"/>
        <w:b/>
      </w:rPr>
      <w:t>Juni 2025</w:t>
    </w:r>
  </w:p>
  <w:p w14:paraId="244044B8" w14:textId="77777777" w:rsidR="00FD3E61" w:rsidRPr="004C5299" w:rsidRDefault="00FD3E61" w:rsidP="00FD3E61">
    <w:pPr>
      <w:pStyle w:val="Header"/>
      <w:tabs>
        <w:tab w:val="clear" w:pos="4680"/>
        <w:tab w:val="clear" w:pos="9360"/>
        <w:tab w:val="left" w:pos="1496"/>
      </w:tabs>
      <w:rPr>
        <w:rFonts w:ascii="Cambria" w:hAnsi="Cambria"/>
        <w:b/>
      </w:rPr>
    </w:pPr>
    <w:r w:rsidRPr="00475178">
      <w:rPr>
        <w:rFonts w:ascii="Cambria" w:hAnsi="Cambria"/>
        <w:b/>
      </w:rPr>
      <w:t>e-</w:t>
    </w:r>
    <w:proofErr w:type="gramStart"/>
    <w:r w:rsidRPr="00475178">
      <w:rPr>
        <w:rFonts w:ascii="Cambria" w:hAnsi="Cambria"/>
        <w:b/>
      </w:rPr>
      <w:t>ISSN :</w:t>
    </w:r>
    <w:proofErr w:type="gramEnd"/>
    <w:r>
      <w:rPr>
        <w:rFonts w:ascii="Cambria" w:hAnsi="Cambria"/>
        <w:b/>
      </w:rPr>
      <w:t xml:space="preserve"> </w:t>
    </w:r>
    <w:r w:rsidRPr="00292486">
      <w:rPr>
        <w:rFonts w:ascii="Cambria" w:hAnsi="Cambria"/>
        <w:b/>
      </w:rPr>
      <w:t>3046-8329</w:t>
    </w:r>
    <w:r>
      <w:rPr>
        <w:rFonts w:ascii="Cambria" w:hAnsi="Cambria"/>
        <w:b/>
      </w:rPr>
      <w:tab/>
    </w:r>
    <w:r w:rsidRPr="00C5582D">
      <w:t xml:space="preserve"> </w:t>
    </w:r>
    <w:r w:rsidRPr="00D2242B">
      <w:t xml:space="preserve"> </w:t>
    </w:r>
    <w:bookmarkEnd w:id="1"/>
    <w:bookmarkEnd w:id="2"/>
    <w:bookmarkEnd w:id="3"/>
    <w:bookmarkEnd w:id="4"/>
    <w:bookmarkEnd w:id="5"/>
    <w:bookmarkEnd w:id="6"/>
    <w:bookmarkEnd w:id="7"/>
    <w:bookmarkEnd w:id="8"/>
    <w:bookmarkEnd w:id="9"/>
    <w:bookmarkEnd w:id="10"/>
    <w:bookmarkEnd w:id="11"/>
    <w:bookmarkEnd w:id="12"/>
  </w:p>
  <w:p w14:paraId="73C6B68B" w14:textId="77777777" w:rsidR="00FD3E61" w:rsidRDefault="00FD3E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7D10"/>
    <w:multiLevelType w:val="hybridMultilevel"/>
    <w:tmpl w:val="4A283032"/>
    <w:lvl w:ilvl="0" w:tplc="BEE292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85726CD"/>
    <w:multiLevelType w:val="hybridMultilevel"/>
    <w:tmpl w:val="BD480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235FA1"/>
    <w:multiLevelType w:val="hybridMultilevel"/>
    <w:tmpl w:val="8E1AF7D6"/>
    <w:lvl w:ilvl="0" w:tplc="6358BE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9B610CA"/>
    <w:multiLevelType w:val="hybridMultilevel"/>
    <w:tmpl w:val="8542BD24"/>
    <w:lvl w:ilvl="0" w:tplc="297E4A30">
      <w:start w:val="1"/>
      <w:numFmt w:val="decimal"/>
      <w:lvlText w:val="%1."/>
      <w:lvlJc w:val="left"/>
      <w:pPr>
        <w:ind w:left="537" w:hanging="360"/>
      </w:pPr>
      <w:rPr>
        <w:rFonts w:hint="default"/>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4">
    <w:nsid w:val="21A15430"/>
    <w:multiLevelType w:val="hybridMultilevel"/>
    <w:tmpl w:val="ED28AA5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8A7B79"/>
    <w:multiLevelType w:val="hybridMultilevel"/>
    <w:tmpl w:val="D2F48F3A"/>
    <w:lvl w:ilvl="0" w:tplc="E32E191E">
      <w:start w:val="1"/>
      <w:numFmt w:val="decimal"/>
      <w:lvlText w:val="%1."/>
      <w:lvlJc w:val="left"/>
      <w:pPr>
        <w:ind w:left="537" w:hanging="360"/>
      </w:pPr>
      <w:rPr>
        <w:rFonts w:hint="default"/>
      </w:rPr>
    </w:lvl>
    <w:lvl w:ilvl="1" w:tplc="38090019" w:tentative="1">
      <w:start w:val="1"/>
      <w:numFmt w:val="lowerLetter"/>
      <w:lvlText w:val="%2."/>
      <w:lvlJc w:val="left"/>
      <w:pPr>
        <w:ind w:left="1257" w:hanging="360"/>
      </w:pPr>
    </w:lvl>
    <w:lvl w:ilvl="2" w:tplc="3809001B" w:tentative="1">
      <w:start w:val="1"/>
      <w:numFmt w:val="lowerRoman"/>
      <w:lvlText w:val="%3."/>
      <w:lvlJc w:val="right"/>
      <w:pPr>
        <w:ind w:left="1977" w:hanging="180"/>
      </w:pPr>
    </w:lvl>
    <w:lvl w:ilvl="3" w:tplc="3809000F" w:tentative="1">
      <w:start w:val="1"/>
      <w:numFmt w:val="decimal"/>
      <w:lvlText w:val="%4."/>
      <w:lvlJc w:val="left"/>
      <w:pPr>
        <w:ind w:left="2697" w:hanging="360"/>
      </w:pPr>
    </w:lvl>
    <w:lvl w:ilvl="4" w:tplc="38090019" w:tentative="1">
      <w:start w:val="1"/>
      <w:numFmt w:val="lowerLetter"/>
      <w:lvlText w:val="%5."/>
      <w:lvlJc w:val="left"/>
      <w:pPr>
        <w:ind w:left="3417" w:hanging="360"/>
      </w:pPr>
    </w:lvl>
    <w:lvl w:ilvl="5" w:tplc="3809001B" w:tentative="1">
      <w:start w:val="1"/>
      <w:numFmt w:val="lowerRoman"/>
      <w:lvlText w:val="%6."/>
      <w:lvlJc w:val="right"/>
      <w:pPr>
        <w:ind w:left="4137" w:hanging="180"/>
      </w:pPr>
    </w:lvl>
    <w:lvl w:ilvl="6" w:tplc="3809000F" w:tentative="1">
      <w:start w:val="1"/>
      <w:numFmt w:val="decimal"/>
      <w:lvlText w:val="%7."/>
      <w:lvlJc w:val="left"/>
      <w:pPr>
        <w:ind w:left="4857" w:hanging="360"/>
      </w:pPr>
    </w:lvl>
    <w:lvl w:ilvl="7" w:tplc="38090019" w:tentative="1">
      <w:start w:val="1"/>
      <w:numFmt w:val="lowerLetter"/>
      <w:lvlText w:val="%8."/>
      <w:lvlJc w:val="left"/>
      <w:pPr>
        <w:ind w:left="5577" w:hanging="360"/>
      </w:pPr>
    </w:lvl>
    <w:lvl w:ilvl="8" w:tplc="3809001B" w:tentative="1">
      <w:start w:val="1"/>
      <w:numFmt w:val="lowerRoman"/>
      <w:lvlText w:val="%9."/>
      <w:lvlJc w:val="right"/>
      <w:pPr>
        <w:ind w:left="6297" w:hanging="180"/>
      </w:pPr>
    </w:lvl>
  </w:abstractNum>
  <w:abstractNum w:abstractNumId="6">
    <w:nsid w:val="44A373E0"/>
    <w:multiLevelType w:val="hybridMultilevel"/>
    <w:tmpl w:val="8B8CE772"/>
    <w:lvl w:ilvl="0" w:tplc="3809000B">
      <w:start w:val="1"/>
      <w:numFmt w:val="bullet"/>
      <w:lvlText w:val=""/>
      <w:lvlJc w:val="left"/>
      <w:pPr>
        <w:ind w:left="897" w:hanging="360"/>
      </w:pPr>
      <w:rPr>
        <w:rFonts w:ascii="Wingdings" w:hAnsi="Wingdings" w:hint="default"/>
      </w:rPr>
    </w:lvl>
    <w:lvl w:ilvl="1" w:tplc="38090003" w:tentative="1">
      <w:start w:val="1"/>
      <w:numFmt w:val="bullet"/>
      <w:lvlText w:val="o"/>
      <w:lvlJc w:val="left"/>
      <w:pPr>
        <w:ind w:left="1617" w:hanging="360"/>
      </w:pPr>
      <w:rPr>
        <w:rFonts w:ascii="Courier New" w:hAnsi="Courier New" w:cs="Courier New" w:hint="default"/>
      </w:rPr>
    </w:lvl>
    <w:lvl w:ilvl="2" w:tplc="38090005" w:tentative="1">
      <w:start w:val="1"/>
      <w:numFmt w:val="bullet"/>
      <w:lvlText w:val=""/>
      <w:lvlJc w:val="left"/>
      <w:pPr>
        <w:ind w:left="2337" w:hanging="360"/>
      </w:pPr>
      <w:rPr>
        <w:rFonts w:ascii="Wingdings" w:hAnsi="Wingdings" w:hint="default"/>
      </w:rPr>
    </w:lvl>
    <w:lvl w:ilvl="3" w:tplc="38090001" w:tentative="1">
      <w:start w:val="1"/>
      <w:numFmt w:val="bullet"/>
      <w:lvlText w:val=""/>
      <w:lvlJc w:val="left"/>
      <w:pPr>
        <w:ind w:left="3057" w:hanging="360"/>
      </w:pPr>
      <w:rPr>
        <w:rFonts w:ascii="Symbol" w:hAnsi="Symbol" w:hint="default"/>
      </w:rPr>
    </w:lvl>
    <w:lvl w:ilvl="4" w:tplc="38090003" w:tentative="1">
      <w:start w:val="1"/>
      <w:numFmt w:val="bullet"/>
      <w:lvlText w:val="o"/>
      <w:lvlJc w:val="left"/>
      <w:pPr>
        <w:ind w:left="3777" w:hanging="360"/>
      </w:pPr>
      <w:rPr>
        <w:rFonts w:ascii="Courier New" w:hAnsi="Courier New" w:cs="Courier New" w:hint="default"/>
      </w:rPr>
    </w:lvl>
    <w:lvl w:ilvl="5" w:tplc="38090005" w:tentative="1">
      <w:start w:val="1"/>
      <w:numFmt w:val="bullet"/>
      <w:lvlText w:val=""/>
      <w:lvlJc w:val="left"/>
      <w:pPr>
        <w:ind w:left="4497" w:hanging="360"/>
      </w:pPr>
      <w:rPr>
        <w:rFonts w:ascii="Wingdings" w:hAnsi="Wingdings" w:hint="default"/>
      </w:rPr>
    </w:lvl>
    <w:lvl w:ilvl="6" w:tplc="38090001" w:tentative="1">
      <w:start w:val="1"/>
      <w:numFmt w:val="bullet"/>
      <w:lvlText w:val=""/>
      <w:lvlJc w:val="left"/>
      <w:pPr>
        <w:ind w:left="5217" w:hanging="360"/>
      </w:pPr>
      <w:rPr>
        <w:rFonts w:ascii="Symbol" w:hAnsi="Symbol" w:hint="default"/>
      </w:rPr>
    </w:lvl>
    <w:lvl w:ilvl="7" w:tplc="38090003" w:tentative="1">
      <w:start w:val="1"/>
      <w:numFmt w:val="bullet"/>
      <w:lvlText w:val="o"/>
      <w:lvlJc w:val="left"/>
      <w:pPr>
        <w:ind w:left="5937" w:hanging="360"/>
      </w:pPr>
      <w:rPr>
        <w:rFonts w:ascii="Courier New" w:hAnsi="Courier New" w:cs="Courier New" w:hint="default"/>
      </w:rPr>
    </w:lvl>
    <w:lvl w:ilvl="8" w:tplc="38090005" w:tentative="1">
      <w:start w:val="1"/>
      <w:numFmt w:val="bullet"/>
      <w:lvlText w:val=""/>
      <w:lvlJc w:val="left"/>
      <w:pPr>
        <w:ind w:left="6657" w:hanging="360"/>
      </w:pPr>
      <w:rPr>
        <w:rFonts w:ascii="Wingdings" w:hAnsi="Wingdings" w:hint="default"/>
      </w:rPr>
    </w:lvl>
  </w:abstractNum>
  <w:abstractNum w:abstractNumId="7">
    <w:nsid w:val="4D557FC7"/>
    <w:multiLevelType w:val="multilevel"/>
    <w:tmpl w:val="B63CB2B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681133F8"/>
    <w:multiLevelType w:val="hybridMultilevel"/>
    <w:tmpl w:val="98EE8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B3E3E45"/>
    <w:multiLevelType w:val="hybridMultilevel"/>
    <w:tmpl w:val="CF1A9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3"/>
  </w:num>
  <w:num w:numId="5">
    <w:abstractNumId w:val="8"/>
  </w:num>
  <w:num w:numId="6">
    <w:abstractNumId w:val="1"/>
  </w:num>
  <w:num w:numId="7">
    <w:abstractNumId w:val="9"/>
  </w:num>
  <w:num w:numId="8">
    <w:abstractNumId w:val="4"/>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744"/>
    <w:rsid w:val="00002D37"/>
    <w:rsid w:val="00006B86"/>
    <w:rsid w:val="00010CA8"/>
    <w:rsid w:val="000229CF"/>
    <w:rsid w:val="00052BC5"/>
    <w:rsid w:val="000A600D"/>
    <w:rsid w:val="000A6F41"/>
    <w:rsid w:val="000B354B"/>
    <w:rsid w:val="000B7587"/>
    <w:rsid w:val="000C0C31"/>
    <w:rsid w:val="000D327C"/>
    <w:rsid w:val="000D6C88"/>
    <w:rsid w:val="000E12F7"/>
    <w:rsid w:val="00103319"/>
    <w:rsid w:val="00112028"/>
    <w:rsid w:val="00121A8D"/>
    <w:rsid w:val="0012223C"/>
    <w:rsid w:val="001320AD"/>
    <w:rsid w:val="00133F59"/>
    <w:rsid w:val="001346EB"/>
    <w:rsid w:val="00141286"/>
    <w:rsid w:val="00156240"/>
    <w:rsid w:val="00173493"/>
    <w:rsid w:val="001A2485"/>
    <w:rsid w:val="001D7C01"/>
    <w:rsid w:val="001E62D6"/>
    <w:rsid w:val="001E7A21"/>
    <w:rsid w:val="001F0FC1"/>
    <w:rsid w:val="001F49C2"/>
    <w:rsid w:val="00234652"/>
    <w:rsid w:val="0024232B"/>
    <w:rsid w:val="002512F5"/>
    <w:rsid w:val="002523E1"/>
    <w:rsid w:val="00252F27"/>
    <w:rsid w:val="00256BA3"/>
    <w:rsid w:val="00296429"/>
    <w:rsid w:val="0029746F"/>
    <w:rsid w:val="002B2DCD"/>
    <w:rsid w:val="00311111"/>
    <w:rsid w:val="00331614"/>
    <w:rsid w:val="00331961"/>
    <w:rsid w:val="00340269"/>
    <w:rsid w:val="00386231"/>
    <w:rsid w:val="00392DB3"/>
    <w:rsid w:val="003B5562"/>
    <w:rsid w:val="003C71EE"/>
    <w:rsid w:val="003F5500"/>
    <w:rsid w:val="00407A04"/>
    <w:rsid w:val="004455A0"/>
    <w:rsid w:val="00447EF8"/>
    <w:rsid w:val="004571FE"/>
    <w:rsid w:val="004902FE"/>
    <w:rsid w:val="004A1390"/>
    <w:rsid w:val="004C3CBB"/>
    <w:rsid w:val="004E0467"/>
    <w:rsid w:val="00523FE7"/>
    <w:rsid w:val="00560341"/>
    <w:rsid w:val="00576DCC"/>
    <w:rsid w:val="005770DE"/>
    <w:rsid w:val="0059124F"/>
    <w:rsid w:val="005A03AF"/>
    <w:rsid w:val="005A6775"/>
    <w:rsid w:val="005D2817"/>
    <w:rsid w:val="005F68AD"/>
    <w:rsid w:val="005F6FC0"/>
    <w:rsid w:val="006102EB"/>
    <w:rsid w:val="00630B80"/>
    <w:rsid w:val="00636868"/>
    <w:rsid w:val="0063755B"/>
    <w:rsid w:val="00667F3B"/>
    <w:rsid w:val="006761E7"/>
    <w:rsid w:val="006817D0"/>
    <w:rsid w:val="00693A13"/>
    <w:rsid w:val="006B21C4"/>
    <w:rsid w:val="006E1B77"/>
    <w:rsid w:val="00731108"/>
    <w:rsid w:val="007708E5"/>
    <w:rsid w:val="00771FEF"/>
    <w:rsid w:val="007818D1"/>
    <w:rsid w:val="00791C73"/>
    <w:rsid w:val="0079304B"/>
    <w:rsid w:val="007A5E35"/>
    <w:rsid w:val="007A67D6"/>
    <w:rsid w:val="007C0C88"/>
    <w:rsid w:val="008317F1"/>
    <w:rsid w:val="00853A77"/>
    <w:rsid w:val="00856F98"/>
    <w:rsid w:val="00873C75"/>
    <w:rsid w:val="0088052D"/>
    <w:rsid w:val="00882BF5"/>
    <w:rsid w:val="008C448B"/>
    <w:rsid w:val="00934AA8"/>
    <w:rsid w:val="009568D7"/>
    <w:rsid w:val="00956D35"/>
    <w:rsid w:val="00960DA6"/>
    <w:rsid w:val="00964FA4"/>
    <w:rsid w:val="00965375"/>
    <w:rsid w:val="00975A77"/>
    <w:rsid w:val="00985193"/>
    <w:rsid w:val="009B3B06"/>
    <w:rsid w:val="00A04863"/>
    <w:rsid w:val="00A52B21"/>
    <w:rsid w:val="00AB483B"/>
    <w:rsid w:val="00AC15C5"/>
    <w:rsid w:val="00AD7F1F"/>
    <w:rsid w:val="00AF5911"/>
    <w:rsid w:val="00B004B8"/>
    <w:rsid w:val="00B14509"/>
    <w:rsid w:val="00B372C3"/>
    <w:rsid w:val="00B41FFD"/>
    <w:rsid w:val="00B51821"/>
    <w:rsid w:val="00B52CFE"/>
    <w:rsid w:val="00B55AE3"/>
    <w:rsid w:val="00B70A4B"/>
    <w:rsid w:val="00B74C9F"/>
    <w:rsid w:val="00B93496"/>
    <w:rsid w:val="00BA5F58"/>
    <w:rsid w:val="00BD10DB"/>
    <w:rsid w:val="00BD28CF"/>
    <w:rsid w:val="00BF4699"/>
    <w:rsid w:val="00C15373"/>
    <w:rsid w:val="00C1551F"/>
    <w:rsid w:val="00C26528"/>
    <w:rsid w:val="00C27423"/>
    <w:rsid w:val="00C74189"/>
    <w:rsid w:val="00C838F5"/>
    <w:rsid w:val="00C844B7"/>
    <w:rsid w:val="00C95AD7"/>
    <w:rsid w:val="00C96E13"/>
    <w:rsid w:val="00CA3F15"/>
    <w:rsid w:val="00CD53EE"/>
    <w:rsid w:val="00CE33B5"/>
    <w:rsid w:val="00D212E3"/>
    <w:rsid w:val="00D26C8E"/>
    <w:rsid w:val="00D3486F"/>
    <w:rsid w:val="00D72106"/>
    <w:rsid w:val="00DB7383"/>
    <w:rsid w:val="00DE659B"/>
    <w:rsid w:val="00E6356D"/>
    <w:rsid w:val="00E65237"/>
    <w:rsid w:val="00E85E70"/>
    <w:rsid w:val="00E91EC9"/>
    <w:rsid w:val="00ED62C4"/>
    <w:rsid w:val="00EE758D"/>
    <w:rsid w:val="00EF25DF"/>
    <w:rsid w:val="00EF763D"/>
    <w:rsid w:val="00F14E4F"/>
    <w:rsid w:val="00F24FF5"/>
    <w:rsid w:val="00F35D74"/>
    <w:rsid w:val="00F42F40"/>
    <w:rsid w:val="00F4303E"/>
    <w:rsid w:val="00F43744"/>
    <w:rsid w:val="00F673BE"/>
    <w:rsid w:val="00FC11BC"/>
    <w:rsid w:val="00FD3E61"/>
    <w:rsid w:val="00FD5B9A"/>
    <w:rsid w:val="00FE1BE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A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ID"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uiPriority w:val="9"/>
    <w:qFormat/>
    <w:pPr>
      <w:ind w:left="611" w:right="592" w:hanging="1"/>
      <w:jc w:val="center"/>
      <w:outlineLvl w:val="0"/>
    </w:pPr>
    <w:rPr>
      <w:b/>
      <w:bCs/>
      <w:sz w:val="28"/>
      <w:szCs w:val="28"/>
    </w:rPr>
  </w:style>
  <w:style w:type="paragraph" w:styleId="Heading2">
    <w:name w:val="heading 2"/>
    <w:basedOn w:val="Normal"/>
    <w:uiPriority w:val="9"/>
    <w:unhideWhenUsed/>
    <w:qFormat/>
    <w:pPr>
      <w:spacing w:line="275" w:lineRule="exact"/>
      <w:ind w:left="177"/>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09117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ind w:left="177"/>
      <w:jc w:val="both"/>
    </w:pPr>
    <w:rPr>
      <w:sz w:val="24"/>
      <w:szCs w:val="24"/>
    </w:rPr>
  </w:style>
  <w:style w:type="paragraph" w:styleId="ListParagraph">
    <w:name w:val="List Paragraph"/>
    <w:aliases w:val="Heading 1 Char1,Body of text,List Paragraph1,heading 4"/>
    <w:basedOn w:val="Normal"/>
    <w:link w:val="ListParagraphChar"/>
    <w:uiPriority w:val="34"/>
    <w:qFormat/>
    <w:pPr>
      <w:ind w:left="869" w:right="155" w:hanging="36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10999"/>
    <w:rPr>
      <w:rFonts w:ascii="Tahoma" w:hAnsi="Tahoma" w:cs="Tahoma"/>
      <w:sz w:val="16"/>
      <w:szCs w:val="16"/>
    </w:rPr>
  </w:style>
  <w:style w:type="character" w:customStyle="1" w:styleId="BalloonTextChar">
    <w:name w:val="Balloon Text Char"/>
    <w:basedOn w:val="DefaultParagraphFont"/>
    <w:link w:val="BalloonText"/>
    <w:uiPriority w:val="99"/>
    <w:semiHidden/>
    <w:rsid w:val="00910999"/>
    <w:rPr>
      <w:rFonts w:ascii="Tahoma" w:eastAsia="Times New Roman" w:hAnsi="Tahoma" w:cs="Tahoma"/>
      <w:sz w:val="16"/>
      <w:szCs w:val="16"/>
    </w:rPr>
  </w:style>
  <w:style w:type="paragraph" w:styleId="Header">
    <w:name w:val="header"/>
    <w:aliases w:val="Header Even"/>
    <w:basedOn w:val="Normal"/>
    <w:link w:val="HeaderChar"/>
    <w:uiPriority w:val="99"/>
    <w:unhideWhenUsed/>
    <w:rsid w:val="00910999"/>
    <w:pPr>
      <w:tabs>
        <w:tab w:val="center" w:pos="4680"/>
        <w:tab w:val="right" w:pos="9360"/>
      </w:tabs>
    </w:pPr>
  </w:style>
  <w:style w:type="character" w:customStyle="1" w:styleId="HeaderChar">
    <w:name w:val="Header Char"/>
    <w:aliases w:val="Header Even Char"/>
    <w:basedOn w:val="DefaultParagraphFont"/>
    <w:link w:val="Header"/>
    <w:uiPriority w:val="99"/>
    <w:rsid w:val="00910999"/>
    <w:rPr>
      <w:rFonts w:ascii="Times New Roman" w:eastAsia="Times New Roman" w:hAnsi="Times New Roman" w:cs="Times New Roman"/>
    </w:rPr>
  </w:style>
  <w:style w:type="paragraph" w:styleId="Footer">
    <w:name w:val="footer"/>
    <w:basedOn w:val="Normal"/>
    <w:link w:val="FooterChar"/>
    <w:uiPriority w:val="99"/>
    <w:unhideWhenUsed/>
    <w:rsid w:val="00910999"/>
    <w:pPr>
      <w:tabs>
        <w:tab w:val="center" w:pos="4680"/>
        <w:tab w:val="right" w:pos="9360"/>
      </w:tabs>
    </w:pPr>
  </w:style>
  <w:style w:type="character" w:customStyle="1" w:styleId="FooterChar">
    <w:name w:val="Footer Char"/>
    <w:basedOn w:val="DefaultParagraphFont"/>
    <w:link w:val="Footer"/>
    <w:uiPriority w:val="99"/>
    <w:rsid w:val="00910999"/>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091172"/>
    <w:rPr>
      <w:rFonts w:asciiTheme="majorHAnsi" w:eastAsiaTheme="majorEastAsia" w:hAnsiTheme="majorHAnsi" w:cstheme="majorBidi"/>
      <w:color w:val="243F60" w:themeColor="accent1" w:themeShade="7F"/>
    </w:rPr>
  </w:style>
  <w:style w:type="character" w:customStyle="1" w:styleId="AFFILIATIONChar">
    <w:name w:val="AFFILIATION Char"/>
    <w:link w:val="AFFILIATION"/>
    <w:locked/>
    <w:rsid w:val="00091172"/>
    <w:rPr>
      <w:rFonts w:ascii="Open Sans" w:hAnsi="Open Sans"/>
      <w:b/>
      <w:bCs/>
      <w:i/>
      <w:iCs/>
      <w:sz w:val="18"/>
      <w:szCs w:val="26"/>
      <w:lang w:val="id-ID"/>
    </w:rPr>
  </w:style>
  <w:style w:type="paragraph" w:customStyle="1" w:styleId="AFFILIATION">
    <w:name w:val="AFFILIATION"/>
    <w:basedOn w:val="Heading5"/>
    <w:link w:val="AFFILIATIONChar"/>
    <w:qFormat/>
    <w:rsid w:val="00091172"/>
    <w:pPr>
      <w:keepNext w:val="0"/>
      <w:keepLines w:val="0"/>
      <w:widowControl/>
      <w:spacing w:before="0" w:line="240" w:lineRule="atLeast"/>
      <w:jc w:val="center"/>
    </w:pPr>
    <w:rPr>
      <w:rFonts w:ascii="Open Sans" w:eastAsiaTheme="minorHAnsi" w:hAnsi="Open Sans" w:cstheme="minorBidi"/>
      <w:b/>
      <w:bCs/>
      <w:i/>
      <w:iCs/>
      <w:color w:val="auto"/>
      <w:sz w:val="18"/>
      <w:szCs w:val="26"/>
      <w:lang w:val="id-ID"/>
    </w:rPr>
  </w:style>
  <w:style w:type="character" w:customStyle="1" w:styleId="CABSTRACTChar">
    <w:name w:val="C_ABSTRACT Char"/>
    <w:link w:val="CABSTRACT"/>
    <w:locked/>
    <w:rsid w:val="00091172"/>
    <w:rPr>
      <w:rFonts w:ascii="Open Sans" w:hAnsi="Open Sans"/>
      <w:i/>
      <w:sz w:val="18"/>
      <w:szCs w:val="24"/>
      <w:lang w:val="id-ID"/>
    </w:rPr>
  </w:style>
  <w:style w:type="paragraph" w:customStyle="1" w:styleId="CABSTRACT">
    <w:name w:val="C_ABSTRACT"/>
    <w:basedOn w:val="BodyTextIndent2"/>
    <w:link w:val="CABSTRACTChar"/>
    <w:qFormat/>
    <w:rsid w:val="00091172"/>
    <w:pPr>
      <w:widowControl/>
      <w:spacing w:after="0" w:line="220" w:lineRule="atLeast"/>
      <w:ind w:left="284" w:right="57"/>
      <w:jc w:val="both"/>
    </w:pPr>
    <w:rPr>
      <w:rFonts w:ascii="Open Sans" w:eastAsiaTheme="minorHAnsi" w:hAnsi="Open Sans" w:cstheme="minorBidi"/>
      <w:i/>
      <w:sz w:val="18"/>
      <w:szCs w:val="24"/>
      <w:lang w:val="id-ID"/>
    </w:rPr>
  </w:style>
  <w:style w:type="paragraph" w:styleId="BodyTextIndent2">
    <w:name w:val="Body Text Indent 2"/>
    <w:basedOn w:val="Normal"/>
    <w:link w:val="BodyTextIndent2Char"/>
    <w:uiPriority w:val="99"/>
    <w:semiHidden/>
    <w:unhideWhenUsed/>
    <w:rsid w:val="00091172"/>
    <w:pPr>
      <w:spacing w:after="120" w:line="480" w:lineRule="auto"/>
      <w:ind w:left="360"/>
    </w:pPr>
  </w:style>
  <w:style w:type="character" w:customStyle="1" w:styleId="BodyTextIndent2Char">
    <w:name w:val="Body Text Indent 2 Char"/>
    <w:basedOn w:val="DefaultParagraphFont"/>
    <w:link w:val="BodyTextIndent2"/>
    <w:uiPriority w:val="99"/>
    <w:semiHidden/>
    <w:rsid w:val="00091172"/>
    <w:rPr>
      <w:rFonts w:ascii="Times New Roman" w:eastAsia="Times New Roman" w:hAnsi="Times New Roman" w:cs="Times New Roman"/>
    </w:rPr>
  </w:style>
  <w:style w:type="paragraph" w:styleId="NormalWeb">
    <w:name w:val="Normal (Web)"/>
    <w:basedOn w:val="Normal"/>
    <w:uiPriority w:val="99"/>
    <w:unhideWhenUsed/>
    <w:rsid w:val="00506BC3"/>
    <w:pPr>
      <w:widowControl/>
      <w:spacing w:before="100" w:beforeAutospacing="1" w:after="100" w:afterAutospacing="1"/>
    </w:pPr>
    <w:rPr>
      <w:sz w:val="24"/>
      <w:szCs w:val="24"/>
      <w:lang w:val="id-ID" w:eastAsia="id-ID"/>
    </w:rPr>
  </w:style>
  <w:style w:type="character" w:styleId="Hyperlink">
    <w:name w:val="Hyperlink"/>
    <w:basedOn w:val="DefaultParagraphFont"/>
    <w:uiPriority w:val="99"/>
    <w:unhideWhenUsed/>
    <w:rsid w:val="00506BC3"/>
    <w:rPr>
      <w:color w:val="0000FF" w:themeColor="hyperlink"/>
      <w:u w:val="single"/>
    </w:rPr>
  </w:style>
  <w:style w:type="table" w:styleId="TableGrid">
    <w:name w:val="Table Grid"/>
    <w:basedOn w:val="TableNormal"/>
    <w:uiPriority w:val="59"/>
    <w:rsid w:val="00190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Heading 1 Char1 Char,Body of text Char,List Paragraph1 Char,heading 4 Char"/>
    <w:basedOn w:val="DefaultParagraphFont"/>
    <w:link w:val="ListParagraph"/>
    <w:uiPriority w:val="34"/>
    <w:qFormat/>
    <w:rsid w:val="000F77DD"/>
  </w:style>
  <w:style w:type="paragraph" w:styleId="Bibliography">
    <w:name w:val="Bibliography"/>
    <w:basedOn w:val="Normal"/>
    <w:next w:val="Normal"/>
    <w:uiPriority w:val="37"/>
    <w:unhideWhenUsed/>
    <w:rsid w:val="00A20D8C"/>
    <w:pPr>
      <w:widowControl/>
      <w:spacing w:after="160" w:line="259" w:lineRule="auto"/>
    </w:pPr>
    <w:rPr>
      <w:rFonts w:asciiTheme="minorHAnsi" w:eastAsiaTheme="minorEastAsia" w:hAnsiTheme="minorHAnsi"/>
      <w:lang w:val="en-ID"/>
    </w:rPr>
  </w:style>
  <w:style w:type="character" w:customStyle="1" w:styleId="UnresolvedMention1">
    <w:name w:val="Unresolved Mention1"/>
    <w:basedOn w:val="DefaultParagraphFont"/>
    <w:uiPriority w:val="99"/>
    <w:semiHidden/>
    <w:unhideWhenUsed/>
    <w:rsid w:val="00501E70"/>
    <w:rPr>
      <w:color w:val="605E5C"/>
      <w:shd w:val="clear" w:color="auto" w:fill="E1DFDD"/>
    </w:r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DefaultParagraphFont"/>
    <w:uiPriority w:val="99"/>
    <w:semiHidden/>
    <w:unhideWhenUsed/>
    <w:rsid w:val="007C0C88"/>
    <w:rPr>
      <w:color w:val="605E5C"/>
      <w:shd w:val="clear" w:color="auto" w:fill="E1DFDD"/>
    </w:rPr>
  </w:style>
  <w:style w:type="paragraph" w:styleId="NoSpacing">
    <w:name w:val="No Spacing"/>
    <w:uiPriority w:val="1"/>
    <w:qFormat/>
    <w:rsid w:val="00A52B21"/>
  </w:style>
  <w:style w:type="character" w:styleId="Strong">
    <w:name w:val="Strong"/>
    <w:basedOn w:val="DefaultParagraphFont"/>
    <w:uiPriority w:val="22"/>
    <w:qFormat/>
    <w:rsid w:val="00FD3E6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ID"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uiPriority w:val="9"/>
    <w:qFormat/>
    <w:pPr>
      <w:ind w:left="611" w:right="592" w:hanging="1"/>
      <w:jc w:val="center"/>
      <w:outlineLvl w:val="0"/>
    </w:pPr>
    <w:rPr>
      <w:b/>
      <w:bCs/>
      <w:sz w:val="28"/>
      <w:szCs w:val="28"/>
    </w:rPr>
  </w:style>
  <w:style w:type="paragraph" w:styleId="Heading2">
    <w:name w:val="heading 2"/>
    <w:basedOn w:val="Normal"/>
    <w:uiPriority w:val="9"/>
    <w:unhideWhenUsed/>
    <w:qFormat/>
    <w:pPr>
      <w:spacing w:line="275" w:lineRule="exact"/>
      <w:ind w:left="177"/>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09117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ind w:left="177"/>
      <w:jc w:val="both"/>
    </w:pPr>
    <w:rPr>
      <w:sz w:val="24"/>
      <w:szCs w:val="24"/>
    </w:rPr>
  </w:style>
  <w:style w:type="paragraph" w:styleId="ListParagraph">
    <w:name w:val="List Paragraph"/>
    <w:aliases w:val="Heading 1 Char1,Body of text,List Paragraph1,heading 4"/>
    <w:basedOn w:val="Normal"/>
    <w:link w:val="ListParagraphChar"/>
    <w:uiPriority w:val="34"/>
    <w:qFormat/>
    <w:pPr>
      <w:ind w:left="869" w:right="155" w:hanging="36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10999"/>
    <w:rPr>
      <w:rFonts w:ascii="Tahoma" w:hAnsi="Tahoma" w:cs="Tahoma"/>
      <w:sz w:val="16"/>
      <w:szCs w:val="16"/>
    </w:rPr>
  </w:style>
  <w:style w:type="character" w:customStyle="1" w:styleId="BalloonTextChar">
    <w:name w:val="Balloon Text Char"/>
    <w:basedOn w:val="DefaultParagraphFont"/>
    <w:link w:val="BalloonText"/>
    <w:uiPriority w:val="99"/>
    <w:semiHidden/>
    <w:rsid w:val="00910999"/>
    <w:rPr>
      <w:rFonts w:ascii="Tahoma" w:eastAsia="Times New Roman" w:hAnsi="Tahoma" w:cs="Tahoma"/>
      <w:sz w:val="16"/>
      <w:szCs w:val="16"/>
    </w:rPr>
  </w:style>
  <w:style w:type="paragraph" w:styleId="Header">
    <w:name w:val="header"/>
    <w:aliases w:val="Header Even"/>
    <w:basedOn w:val="Normal"/>
    <w:link w:val="HeaderChar"/>
    <w:uiPriority w:val="99"/>
    <w:unhideWhenUsed/>
    <w:rsid w:val="00910999"/>
    <w:pPr>
      <w:tabs>
        <w:tab w:val="center" w:pos="4680"/>
        <w:tab w:val="right" w:pos="9360"/>
      </w:tabs>
    </w:pPr>
  </w:style>
  <w:style w:type="character" w:customStyle="1" w:styleId="HeaderChar">
    <w:name w:val="Header Char"/>
    <w:aliases w:val="Header Even Char"/>
    <w:basedOn w:val="DefaultParagraphFont"/>
    <w:link w:val="Header"/>
    <w:uiPriority w:val="99"/>
    <w:rsid w:val="00910999"/>
    <w:rPr>
      <w:rFonts w:ascii="Times New Roman" w:eastAsia="Times New Roman" w:hAnsi="Times New Roman" w:cs="Times New Roman"/>
    </w:rPr>
  </w:style>
  <w:style w:type="paragraph" w:styleId="Footer">
    <w:name w:val="footer"/>
    <w:basedOn w:val="Normal"/>
    <w:link w:val="FooterChar"/>
    <w:uiPriority w:val="99"/>
    <w:unhideWhenUsed/>
    <w:rsid w:val="00910999"/>
    <w:pPr>
      <w:tabs>
        <w:tab w:val="center" w:pos="4680"/>
        <w:tab w:val="right" w:pos="9360"/>
      </w:tabs>
    </w:pPr>
  </w:style>
  <w:style w:type="character" w:customStyle="1" w:styleId="FooterChar">
    <w:name w:val="Footer Char"/>
    <w:basedOn w:val="DefaultParagraphFont"/>
    <w:link w:val="Footer"/>
    <w:uiPriority w:val="99"/>
    <w:rsid w:val="00910999"/>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091172"/>
    <w:rPr>
      <w:rFonts w:asciiTheme="majorHAnsi" w:eastAsiaTheme="majorEastAsia" w:hAnsiTheme="majorHAnsi" w:cstheme="majorBidi"/>
      <w:color w:val="243F60" w:themeColor="accent1" w:themeShade="7F"/>
    </w:rPr>
  </w:style>
  <w:style w:type="character" w:customStyle="1" w:styleId="AFFILIATIONChar">
    <w:name w:val="AFFILIATION Char"/>
    <w:link w:val="AFFILIATION"/>
    <w:locked/>
    <w:rsid w:val="00091172"/>
    <w:rPr>
      <w:rFonts w:ascii="Open Sans" w:hAnsi="Open Sans"/>
      <w:b/>
      <w:bCs/>
      <w:i/>
      <w:iCs/>
      <w:sz w:val="18"/>
      <w:szCs w:val="26"/>
      <w:lang w:val="id-ID"/>
    </w:rPr>
  </w:style>
  <w:style w:type="paragraph" w:customStyle="1" w:styleId="AFFILIATION">
    <w:name w:val="AFFILIATION"/>
    <w:basedOn w:val="Heading5"/>
    <w:link w:val="AFFILIATIONChar"/>
    <w:qFormat/>
    <w:rsid w:val="00091172"/>
    <w:pPr>
      <w:keepNext w:val="0"/>
      <w:keepLines w:val="0"/>
      <w:widowControl/>
      <w:spacing w:before="0" w:line="240" w:lineRule="atLeast"/>
      <w:jc w:val="center"/>
    </w:pPr>
    <w:rPr>
      <w:rFonts w:ascii="Open Sans" w:eastAsiaTheme="minorHAnsi" w:hAnsi="Open Sans" w:cstheme="minorBidi"/>
      <w:b/>
      <w:bCs/>
      <w:i/>
      <w:iCs/>
      <w:color w:val="auto"/>
      <w:sz w:val="18"/>
      <w:szCs w:val="26"/>
      <w:lang w:val="id-ID"/>
    </w:rPr>
  </w:style>
  <w:style w:type="character" w:customStyle="1" w:styleId="CABSTRACTChar">
    <w:name w:val="C_ABSTRACT Char"/>
    <w:link w:val="CABSTRACT"/>
    <w:locked/>
    <w:rsid w:val="00091172"/>
    <w:rPr>
      <w:rFonts w:ascii="Open Sans" w:hAnsi="Open Sans"/>
      <w:i/>
      <w:sz w:val="18"/>
      <w:szCs w:val="24"/>
      <w:lang w:val="id-ID"/>
    </w:rPr>
  </w:style>
  <w:style w:type="paragraph" w:customStyle="1" w:styleId="CABSTRACT">
    <w:name w:val="C_ABSTRACT"/>
    <w:basedOn w:val="BodyTextIndent2"/>
    <w:link w:val="CABSTRACTChar"/>
    <w:qFormat/>
    <w:rsid w:val="00091172"/>
    <w:pPr>
      <w:widowControl/>
      <w:spacing w:after="0" w:line="220" w:lineRule="atLeast"/>
      <w:ind w:left="284" w:right="57"/>
      <w:jc w:val="both"/>
    </w:pPr>
    <w:rPr>
      <w:rFonts w:ascii="Open Sans" w:eastAsiaTheme="minorHAnsi" w:hAnsi="Open Sans" w:cstheme="minorBidi"/>
      <w:i/>
      <w:sz w:val="18"/>
      <w:szCs w:val="24"/>
      <w:lang w:val="id-ID"/>
    </w:rPr>
  </w:style>
  <w:style w:type="paragraph" w:styleId="BodyTextIndent2">
    <w:name w:val="Body Text Indent 2"/>
    <w:basedOn w:val="Normal"/>
    <w:link w:val="BodyTextIndent2Char"/>
    <w:uiPriority w:val="99"/>
    <w:semiHidden/>
    <w:unhideWhenUsed/>
    <w:rsid w:val="00091172"/>
    <w:pPr>
      <w:spacing w:after="120" w:line="480" w:lineRule="auto"/>
      <w:ind w:left="360"/>
    </w:pPr>
  </w:style>
  <w:style w:type="character" w:customStyle="1" w:styleId="BodyTextIndent2Char">
    <w:name w:val="Body Text Indent 2 Char"/>
    <w:basedOn w:val="DefaultParagraphFont"/>
    <w:link w:val="BodyTextIndent2"/>
    <w:uiPriority w:val="99"/>
    <w:semiHidden/>
    <w:rsid w:val="00091172"/>
    <w:rPr>
      <w:rFonts w:ascii="Times New Roman" w:eastAsia="Times New Roman" w:hAnsi="Times New Roman" w:cs="Times New Roman"/>
    </w:rPr>
  </w:style>
  <w:style w:type="paragraph" w:styleId="NormalWeb">
    <w:name w:val="Normal (Web)"/>
    <w:basedOn w:val="Normal"/>
    <w:uiPriority w:val="99"/>
    <w:unhideWhenUsed/>
    <w:rsid w:val="00506BC3"/>
    <w:pPr>
      <w:widowControl/>
      <w:spacing w:before="100" w:beforeAutospacing="1" w:after="100" w:afterAutospacing="1"/>
    </w:pPr>
    <w:rPr>
      <w:sz w:val="24"/>
      <w:szCs w:val="24"/>
      <w:lang w:val="id-ID" w:eastAsia="id-ID"/>
    </w:rPr>
  </w:style>
  <w:style w:type="character" w:styleId="Hyperlink">
    <w:name w:val="Hyperlink"/>
    <w:basedOn w:val="DefaultParagraphFont"/>
    <w:uiPriority w:val="99"/>
    <w:unhideWhenUsed/>
    <w:rsid w:val="00506BC3"/>
    <w:rPr>
      <w:color w:val="0000FF" w:themeColor="hyperlink"/>
      <w:u w:val="single"/>
    </w:rPr>
  </w:style>
  <w:style w:type="table" w:styleId="TableGrid">
    <w:name w:val="Table Grid"/>
    <w:basedOn w:val="TableNormal"/>
    <w:uiPriority w:val="59"/>
    <w:rsid w:val="00190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Heading 1 Char1 Char,Body of text Char,List Paragraph1 Char,heading 4 Char"/>
    <w:basedOn w:val="DefaultParagraphFont"/>
    <w:link w:val="ListParagraph"/>
    <w:uiPriority w:val="34"/>
    <w:qFormat/>
    <w:rsid w:val="000F77DD"/>
  </w:style>
  <w:style w:type="paragraph" w:styleId="Bibliography">
    <w:name w:val="Bibliography"/>
    <w:basedOn w:val="Normal"/>
    <w:next w:val="Normal"/>
    <w:uiPriority w:val="37"/>
    <w:unhideWhenUsed/>
    <w:rsid w:val="00A20D8C"/>
    <w:pPr>
      <w:widowControl/>
      <w:spacing w:after="160" w:line="259" w:lineRule="auto"/>
    </w:pPr>
    <w:rPr>
      <w:rFonts w:asciiTheme="minorHAnsi" w:eastAsiaTheme="minorEastAsia" w:hAnsiTheme="minorHAnsi"/>
      <w:lang w:val="en-ID"/>
    </w:rPr>
  </w:style>
  <w:style w:type="character" w:customStyle="1" w:styleId="UnresolvedMention1">
    <w:name w:val="Unresolved Mention1"/>
    <w:basedOn w:val="DefaultParagraphFont"/>
    <w:uiPriority w:val="99"/>
    <w:semiHidden/>
    <w:unhideWhenUsed/>
    <w:rsid w:val="00501E70"/>
    <w:rPr>
      <w:color w:val="605E5C"/>
      <w:shd w:val="clear" w:color="auto" w:fill="E1DFDD"/>
    </w:r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DefaultParagraphFont"/>
    <w:uiPriority w:val="99"/>
    <w:semiHidden/>
    <w:unhideWhenUsed/>
    <w:rsid w:val="007C0C88"/>
    <w:rPr>
      <w:color w:val="605E5C"/>
      <w:shd w:val="clear" w:color="auto" w:fill="E1DFDD"/>
    </w:rPr>
  </w:style>
  <w:style w:type="paragraph" w:styleId="NoSpacing">
    <w:name w:val="No Spacing"/>
    <w:uiPriority w:val="1"/>
    <w:qFormat/>
    <w:rsid w:val="00A52B21"/>
  </w:style>
  <w:style w:type="character" w:styleId="Strong">
    <w:name w:val="Strong"/>
    <w:basedOn w:val="DefaultParagraphFont"/>
    <w:uiPriority w:val="22"/>
    <w:qFormat/>
    <w:rsid w:val="00FD3E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759215">
      <w:bodyDiv w:val="1"/>
      <w:marLeft w:val="0"/>
      <w:marRight w:val="0"/>
      <w:marTop w:val="0"/>
      <w:marBottom w:val="0"/>
      <w:divBdr>
        <w:top w:val="none" w:sz="0" w:space="0" w:color="auto"/>
        <w:left w:val="none" w:sz="0" w:space="0" w:color="auto"/>
        <w:bottom w:val="none" w:sz="0" w:space="0" w:color="auto"/>
        <w:right w:val="none" w:sz="0" w:space="0" w:color="auto"/>
      </w:divBdr>
    </w:div>
    <w:div w:id="152023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isdaryanti708@gmail.com4" TargetMode="External"/><Relationship Id="rId18" Type="http://schemas.openxmlformats.org/officeDocument/2006/relationships/diagramQuickStyle" Target="diagrams/quickStyle1.xml"/><Relationship Id="rId26" Type="http://schemas.openxmlformats.org/officeDocument/2006/relationships/image" Target="media/image6.jpeg"/><Relationship Id="rId3" Type="http://schemas.openxmlformats.org/officeDocument/2006/relationships/numbering" Target="numbering.xml"/><Relationship Id="rId21" Type="http://schemas.openxmlformats.org/officeDocument/2006/relationships/image" Target="media/image1.jpeg"/><Relationship Id="rId7" Type="http://schemas.openxmlformats.org/officeDocument/2006/relationships/webSettings" Target="webSettings.xml"/><Relationship Id="rId12" Type="http://schemas.openxmlformats.org/officeDocument/2006/relationships/hyperlink" Target="mailto:alifadeismarizika@gmail.com3" TargetMode="External"/><Relationship Id="rId17" Type="http://schemas.openxmlformats.org/officeDocument/2006/relationships/diagramLayout" Target="diagrams/layout1.xml"/><Relationship Id="rId25"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jita.sukraini@gmail.com" TargetMode="External"/><Relationship Id="rId24" Type="http://schemas.openxmlformats.org/officeDocument/2006/relationships/image" Target="media/image4.jpeg"/><Relationship Id="rId5" Type="http://schemas.microsoft.com/office/2007/relationships/stylesWithEffects" Target="stylesWithEffects.xml"/><Relationship Id="rId15" Type="http://schemas.openxmlformats.org/officeDocument/2006/relationships/hyperlink" Target="mailto:ritadwiputri02@gamil.com" TargetMode="External"/><Relationship Id="rId23" Type="http://schemas.openxmlformats.org/officeDocument/2006/relationships/image" Target="media/image3.jpeg"/><Relationship Id="rId28" Type="http://schemas.openxmlformats.org/officeDocument/2006/relationships/header" Target="header1.xml"/><Relationship Id="rId10" Type="http://schemas.openxmlformats.org/officeDocument/2006/relationships/hyperlink" Target="mailto:ritadwiputri02@gmail.com1" TargetMode="External"/><Relationship Id="rId19" Type="http://schemas.openxmlformats.org/officeDocument/2006/relationships/diagramColors" Target="diagrams/colors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sarahcantikk22@gmail.com5" TargetMode="External"/><Relationship Id="rId22" Type="http://schemas.openxmlformats.org/officeDocument/2006/relationships/image" Target="media/image2.jpeg"/><Relationship Id="rId27" Type="http://schemas.openxmlformats.org/officeDocument/2006/relationships/image" Target="media/image7.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5AA0B11-0EC3-4CC2-9E60-BA9F77A05E42}" type="doc">
      <dgm:prSet loTypeId="urn:microsoft.com/office/officeart/2005/8/layout/bProcess4" loCatId="process" qsTypeId="urn:microsoft.com/office/officeart/2005/8/quickstyle/simple1" qsCatId="simple" csTypeId="urn:microsoft.com/office/officeart/2005/8/colors/accent1_2" csCatId="accent1" phldr="1"/>
      <dgm:spPr/>
      <dgm:t>
        <a:bodyPr/>
        <a:lstStyle/>
        <a:p>
          <a:endParaRPr lang="en-US"/>
        </a:p>
      </dgm:t>
    </dgm:pt>
    <dgm:pt modelId="{F8998EC5-8E23-4018-B970-BE13619C7242}">
      <dgm:prSet phldrT="[Text]"/>
      <dgm:spPr/>
      <dgm:t>
        <a:bodyPr/>
        <a:lstStyle/>
        <a:p>
          <a:pPr algn="ctr"/>
          <a:r>
            <a:rPr lang="en-US"/>
            <a:t>1. Observasi dan Wawancara Awal</a:t>
          </a:r>
        </a:p>
      </dgm:t>
    </dgm:pt>
    <dgm:pt modelId="{823BB696-CBB6-403B-BB80-950E909BA103}" type="parTrans" cxnId="{4917A9D8-7FCA-46E0-8F66-3101E3BEE565}">
      <dgm:prSet/>
      <dgm:spPr/>
      <dgm:t>
        <a:bodyPr/>
        <a:lstStyle/>
        <a:p>
          <a:pPr algn="ctr"/>
          <a:endParaRPr lang="en-US"/>
        </a:p>
      </dgm:t>
    </dgm:pt>
    <dgm:pt modelId="{B081B0B5-5FF4-4EB6-9FA7-552430A5CECC}" type="sibTrans" cxnId="{4917A9D8-7FCA-46E0-8F66-3101E3BEE565}">
      <dgm:prSet/>
      <dgm:spPr/>
      <dgm:t>
        <a:bodyPr/>
        <a:lstStyle/>
        <a:p>
          <a:pPr algn="ctr"/>
          <a:endParaRPr lang="en-US"/>
        </a:p>
      </dgm:t>
    </dgm:pt>
    <dgm:pt modelId="{166439A1-FB44-49FA-A33E-F7BC6566F673}">
      <dgm:prSet phldrT="[Text]"/>
      <dgm:spPr/>
      <dgm:t>
        <a:bodyPr/>
        <a:lstStyle/>
        <a:p>
          <a:pPr algn="ctr"/>
          <a:r>
            <a:rPr lang="en-US"/>
            <a:t>2. Penyusunan Materi dan Modul</a:t>
          </a:r>
        </a:p>
      </dgm:t>
    </dgm:pt>
    <dgm:pt modelId="{E9FB6F0D-6393-44BA-8358-7D572E3FBC0F}" type="parTrans" cxnId="{48FCF32D-FFDE-422F-A351-187F049C2932}">
      <dgm:prSet/>
      <dgm:spPr/>
      <dgm:t>
        <a:bodyPr/>
        <a:lstStyle/>
        <a:p>
          <a:pPr algn="ctr"/>
          <a:endParaRPr lang="en-US"/>
        </a:p>
      </dgm:t>
    </dgm:pt>
    <dgm:pt modelId="{5975DDA7-C4F0-49F8-8300-05E9EC787D36}" type="sibTrans" cxnId="{48FCF32D-FFDE-422F-A351-187F049C2932}">
      <dgm:prSet/>
      <dgm:spPr/>
      <dgm:t>
        <a:bodyPr/>
        <a:lstStyle/>
        <a:p>
          <a:pPr algn="ctr"/>
          <a:endParaRPr lang="en-US"/>
        </a:p>
      </dgm:t>
    </dgm:pt>
    <dgm:pt modelId="{B4655D7E-9B02-492D-A002-2558B4761D51}">
      <dgm:prSet phldrT="[Text]"/>
      <dgm:spPr/>
      <dgm:t>
        <a:bodyPr/>
        <a:lstStyle/>
        <a:p>
          <a:pPr algn="ctr"/>
          <a:r>
            <a:rPr lang="en-US"/>
            <a:t>3. Sosialisasi dan Pelatihan</a:t>
          </a:r>
        </a:p>
      </dgm:t>
    </dgm:pt>
    <dgm:pt modelId="{CE1B4863-BBCB-4B49-97D6-29DF5FD64370}" type="parTrans" cxnId="{85A94ECD-D28D-4EB3-9F49-53FB6B1CD990}">
      <dgm:prSet/>
      <dgm:spPr/>
      <dgm:t>
        <a:bodyPr/>
        <a:lstStyle/>
        <a:p>
          <a:pPr algn="ctr"/>
          <a:endParaRPr lang="en-US"/>
        </a:p>
      </dgm:t>
    </dgm:pt>
    <dgm:pt modelId="{599AF993-5041-4302-BF57-F3D822AB304D}" type="sibTrans" cxnId="{85A94ECD-D28D-4EB3-9F49-53FB6B1CD990}">
      <dgm:prSet/>
      <dgm:spPr/>
      <dgm:t>
        <a:bodyPr/>
        <a:lstStyle/>
        <a:p>
          <a:pPr algn="ctr"/>
          <a:endParaRPr lang="en-US"/>
        </a:p>
      </dgm:t>
    </dgm:pt>
    <dgm:pt modelId="{2F278276-D614-46A4-9A9A-7CF88E2311E1}">
      <dgm:prSet phldrT="[Text]"/>
      <dgm:spPr/>
      <dgm:t>
        <a:bodyPr/>
        <a:lstStyle/>
        <a:p>
          <a:pPr algn="ctr"/>
          <a:r>
            <a:rPr lang="en-US"/>
            <a:t>4. Simulasi Pencatatan Biaya</a:t>
          </a:r>
        </a:p>
      </dgm:t>
    </dgm:pt>
    <dgm:pt modelId="{949CFD54-0341-42D2-A200-27664F609ABB}" type="parTrans" cxnId="{B3804849-3B46-4C0E-9216-C7AEB3C7F386}">
      <dgm:prSet/>
      <dgm:spPr/>
      <dgm:t>
        <a:bodyPr/>
        <a:lstStyle/>
        <a:p>
          <a:pPr algn="ctr"/>
          <a:endParaRPr lang="en-US"/>
        </a:p>
      </dgm:t>
    </dgm:pt>
    <dgm:pt modelId="{BD46F0EF-A9B5-408C-93D5-A10F77EEE016}" type="sibTrans" cxnId="{B3804849-3B46-4C0E-9216-C7AEB3C7F386}">
      <dgm:prSet/>
      <dgm:spPr/>
      <dgm:t>
        <a:bodyPr/>
        <a:lstStyle/>
        <a:p>
          <a:pPr algn="ctr"/>
          <a:endParaRPr lang="en-US"/>
        </a:p>
      </dgm:t>
    </dgm:pt>
    <dgm:pt modelId="{E4969BFE-A896-4D22-A1C7-F7AC94143287}">
      <dgm:prSet phldrT="[Text]"/>
      <dgm:spPr/>
      <dgm:t>
        <a:bodyPr/>
        <a:lstStyle/>
        <a:p>
          <a:pPr algn="ctr"/>
          <a:r>
            <a:rPr lang="en-US"/>
            <a:t>5. Evaluasi dan Refleksi</a:t>
          </a:r>
        </a:p>
      </dgm:t>
    </dgm:pt>
    <dgm:pt modelId="{6048FE71-72AD-45E8-BDF4-5287A65F68D1}" type="parTrans" cxnId="{0EE718C8-DAA6-4180-90AA-94357973BB12}">
      <dgm:prSet/>
      <dgm:spPr/>
      <dgm:t>
        <a:bodyPr/>
        <a:lstStyle/>
        <a:p>
          <a:pPr algn="ctr"/>
          <a:endParaRPr lang="en-US"/>
        </a:p>
      </dgm:t>
    </dgm:pt>
    <dgm:pt modelId="{23E8A6D7-F500-48B4-B613-045DBB011735}" type="sibTrans" cxnId="{0EE718C8-DAA6-4180-90AA-94357973BB12}">
      <dgm:prSet/>
      <dgm:spPr/>
      <dgm:t>
        <a:bodyPr/>
        <a:lstStyle/>
        <a:p>
          <a:pPr algn="ctr"/>
          <a:endParaRPr lang="en-US"/>
        </a:p>
      </dgm:t>
    </dgm:pt>
    <dgm:pt modelId="{0FC7CC27-33EB-4410-BC97-9041AA6010FB}">
      <dgm:prSet phldrT="[Text]"/>
      <dgm:spPr/>
      <dgm:t>
        <a:bodyPr/>
        <a:lstStyle/>
        <a:p>
          <a:pPr algn="ctr"/>
          <a:r>
            <a:rPr lang="en-US"/>
            <a:t>6. Pendampingan dan Monitoring</a:t>
          </a:r>
        </a:p>
      </dgm:t>
    </dgm:pt>
    <dgm:pt modelId="{ACEFD37C-9048-4EBE-87BA-D38BAD7E4C9B}" type="parTrans" cxnId="{0E48AF18-6F12-4094-9908-A6778E76051F}">
      <dgm:prSet/>
      <dgm:spPr/>
      <dgm:t>
        <a:bodyPr/>
        <a:lstStyle/>
        <a:p>
          <a:pPr algn="ctr"/>
          <a:endParaRPr lang="en-US"/>
        </a:p>
      </dgm:t>
    </dgm:pt>
    <dgm:pt modelId="{F7F54B57-1310-49AC-B48B-2A5BFACC8C68}" type="sibTrans" cxnId="{0E48AF18-6F12-4094-9908-A6778E76051F}">
      <dgm:prSet/>
      <dgm:spPr/>
      <dgm:t>
        <a:bodyPr/>
        <a:lstStyle/>
        <a:p>
          <a:pPr algn="ctr"/>
          <a:endParaRPr lang="en-US"/>
        </a:p>
      </dgm:t>
    </dgm:pt>
    <dgm:pt modelId="{66C2C912-507E-48ED-9E58-8E73D734027B}" type="pres">
      <dgm:prSet presAssocID="{E5AA0B11-0EC3-4CC2-9E60-BA9F77A05E42}" presName="Name0" presStyleCnt="0">
        <dgm:presLayoutVars>
          <dgm:dir/>
          <dgm:resizeHandles/>
        </dgm:presLayoutVars>
      </dgm:prSet>
      <dgm:spPr/>
      <dgm:t>
        <a:bodyPr/>
        <a:lstStyle/>
        <a:p>
          <a:endParaRPr lang="en-US"/>
        </a:p>
      </dgm:t>
    </dgm:pt>
    <dgm:pt modelId="{685F7481-F6C0-4F87-B899-853BAB04E3BE}" type="pres">
      <dgm:prSet presAssocID="{F8998EC5-8E23-4018-B970-BE13619C7242}" presName="compNode" presStyleCnt="0"/>
      <dgm:spPr/>
    </dgm:pt>
    <dgm:pt modelId="{743257E4-E48F-4119-9251-9AE6F155D155}" type="pres">
      <dgm:prSet presAssocID="{F8998EC5-8E23-4018-B970-BE13619C7242}" presName="dummyConnPt" presStyleCnt="0"/>
      <dgm:spPr/>
    </dgm:pt>
    <dgm:pt modelId="{FA77E588-F325-4A37-B675-FAED399E1437}" type="pres">
      <dgm:prSet presAssocID="{F8998EC5-8E23-4018-B970-BE13619C7242}" presName="node" presStyleLbl="node1" presStyleIdx="0" presStyleCnt="6" custScaleX="132409">
        <dgm:presLayoutVars>
          <dgm:bulletEnabled val="1"/>
        </dgm:presLayoutVars>
      </dgm:prSet>
      <dgm:spPr/>
      <dgm:t>
        <a:bodyPr/>
        <a:lstStyle/>
        <a:p>
          <a:endParaRPr lang="en-US"/>
        </a:p>
      </dgm:t>
    </dgm:pt>
    <dgm:pt modelId="{B9A2A037-D23C-4C7B-B7DF-A9FE7420CD90}" type="pres">
      <dgm:prSet presAssocID="{B081B0B5-5FF4-4EB6-9FA7-552430A5CECC}" presName="sibTrans" presStyleLbl="bgSibTrans2D1" presStyleIdx="0" presStyleCnt="5"/>
      <dgm:spPr/>
      <dgm:t>
        <a:bodyPr/>
        <a:lstStyle/>
        <a:p>
          <a:endParaRPr lang="en-US"/>
        </a:p>
      </dgm:t>
    </dgm:pt>
    <dgm:pt modelId="{F62B79CC-7F49-4108-8F1E-57B591D67F48}" type="pres">
      <dgm:prSet presAssocID="{166439A1-FB44-49FA-A33E-F7BC6566F673}" presName="compNode" presStyleCnt="0"/>
      <dgm:spPr/>
    </dgm:pt>
    <dgm:pt modelId="{36C9D3A9-A0DA-4C14-A14C-B3E14514BA66}" type="pres">
      <dgm:prSet presAssocID="{166439A1-FB44-49FA-A33E-F7BC6566F673}" presName="dummyConnPt" presStyleCnt="0"/>
      <dgm:spPr/>
    </dgm:pt>
    <dgm:pt modelId="{9C2C7DBD-F901-4754-9D06-7D8E7637F97D}" type="pres">
      <dgm:prSet presAssocID="{166439A1-FB44-49FA-A33E-F7BC6566F673}" presName="node" presStyleLbl="node1" presStyleIdx="1" presStyleCnt="6" custScaleX="129866">
        <dgm:presLayoutVars>
          <dgm:bulletEnabled val="1"/>
        </dgm:presLayoutVars>
      </dgm:prSet>
      <dgm:spPr/>
      <dgm:t>
        <a:bodyPr/>
        <a:lstStyle/>
        <a:p>
          <a:endParaRPr lang="en-US"/>
        </a:p>
      </dgm:t>
    </dgm:pt>
    <dgm:pt modelId="{B2FBD7F0-FCCC-49C7-9273-14C35D075C5B}" type="pres">
      <dgm:prSet presAssocID="{5975DDA7-C4F0-49F8-8300-05E9EC787D36}" presName="sibTrans" presStyleLbl="bgSibTrans2D1" presStyleIdx="1" presStyleCnt="5"/>
      <dgm:spPr/>
      <dgm:t>
        <a:bodyPr/>
        <a:lstStyle/>
        <a:p>
          <a:endParaRPr lang="en-US"/>
        </a:p>
      </dgm:t>
    </dgm:pt>
    <dgm:pt modelId="{ACAB9869-C8B5-47EB-98C7-1336CB500343}" type="pres">
      <dgm:prSet presAssocID="{B4655D7E-9B02-492D-A002-2558B4761D51}" presName="compNode" presStyleCnt="0"/>
      <dgm:spPr/>
    </dgm:pt>
    <dgm:pt modelId="{5CE57F01-A8B6-4136-B6A2-7EA5C1814054}" type="pres">
      <dgm:prSet presAssocID="{B4655D7E-9B02-492D-A002-2558B4761D51}" presName="dummyConnPt" presStyleCnt="0"/>
      <dgm:spPr/>
    </dgm:pt>
    <dgm:pt modelId="{079EB03C-49E7-466B-B9D9-C2A564F312BC}" type="pres">
      <dgm:prSet presAssocID="{B4655D7E-9B02-492D-A002-2558B4761D51}" presName="node" presStyleLbl="node1" presStyleIdx="2" presStyleCnt="6" custScaleX="127323">
        <dgm:presLayoutVars>
          <dgm:bulletEnabled val="1"/>
        </dgm:presLayoutVars>
      </dgm:prSet>
      <dgm:spPr/>
      <dgm:t>
        <a:bodyPr/>
        <a:lstStyle/>
        <a:p>
          <a:endParaRPr lang="en-US"/>
        </a:p>
      </dgm:t>
    </dgm:pt>
    <dgm:pt modelId="{33DC3B94-FBCA-4D7F-ABA2-D611737EEED2}" type="pres">
      <dgm:prSet presAssocID="{599AF993-5041-4302-BF57-F3D822AB304D}" presName="sibTrans" presStyleLbl="bgSibTrans2D1" presStyleIdx="2" presStyleCnt="5"/>
      <dgm:spPr/>
      <dgm:t>
        <a:bodyPr/>
        <a:lstStyle/>
        <a:p>
          <a:endParaRPr lang="en-US"/>
        </a:p>
      </dgm:t>
    </dgm:pt>
    <dgm:pt modelId="{4AF58B28-25FF-4B52-9122-333C5CE8DF31}" type="pres">
      <dgm:prSet presAssocID="{2F278276-D614-46A4-9A9A-7CF88E2311E1}" presName="compNode" presStyleCnt="0"/>
      <dgm:spPr/>
    </dgm:pt>
    <dgm:pt modelId="{B13CAD4D-2090-472E-ABB4-BD510AC5A733}" type="pres">
      <dgm:prSet presAssocID="{2F278276-D614-46A4-9A9A-7CF88E2311E1}" presName="dummyConnPt" presStyleCnt="0"/>
      <dgm:spPr/>
    </dgm:pt>
    <dgm:pt modelId="{29DF3838-416E-4FE4-959C-A76196A85921}" type="pres">
      <dgm:prSet presAssocID="{2F278276-D614-46A4-9A9A-7CF88E2311E1}" presName="node" presStyleLbl="node1" presStyleIdx="3" presStyleCnt="6" custScaleX="128142">
        <dgm:presLayoutVars>
          <dgm:bulletEnabled val="1"/>
        </dgm:presLayoutVars>
      </dgm:prSet>
      <dgm:spPr/>
      <dgm:t>
        <a:bodyPr/>
        <a:lstStyle/>
        <a:p>
          <a:endParaRPr lang="en-US"/>
        </a:p>
      </dgm:t>
    </dgm:pt>
    <dgm:pt modelId="{CA7CEB4A-D576-41B7-8E7B-425C88EC5688}" type="pres">
      <dgm:prSet presAssocID="{BD46F0EF-A9B5-408C-93D5-A10F77EEE016}" presName="sibTrans" presStyleLbl="bgSibTrans2D1" presStyleIdx="3" presStyleCnt="5"/>
      <dgm:spPr/>
      <dgm:t>
        <a:bodyPr/>
        <a:lstStyle/>
        <a:p>
          <a:endParaRPr lang="en-US"/>
        </a:p>
      </dgm:t>
    </dgm:pt>
    <dgm:pt modelId="{FAABAD82-1114-4604-8E5F-0C1780463368}" type="pres">
      <dgm:prSet presAssocID="{E4969BFE-A896-4D22-A1C7-F7AC94143287}" presName="compNode" presStyleCnt="0"/>
      <dgm:spPr/>
    </dgm:pt>
    <dgm:pt modelId="{74569D6A-B316-490B-906A-6D2C5D3DF93E}" type="pres">
      <dgm:prSet presAssocID="{E4969BFE-A896-4D22-A1C7-F7AC94143287}" presName="dummyConnPt" presStyleCnt="0"/>
      <dgm:spPr/>
    </dgm:pt>
    <dgm:pt modelId="{5DD07190-2B1E-4A11-949E-A267DC691324}" type="pres">
      <dgm:prSet presAssocID="{E4969BFE-A896-4D22-A1C7-F7AC94143287}" presName="node" presStyleLbl="node1" presStyleIdx="4" presStyleCnt="6" custScaleX="125599">
        <dgm:presLayoutVars>
          <dgm:bulletEnabled val="1"/>
        </dgm:presLayoutVars>
      </dgm:prSet>
      <dgm:spPr/>
      <dgm:t>
        <a:bodyPr/>
        <a:lstStyle/>
        <a:p>
          <a:endParaRPr lang="en-US"/>
        </a:p>
      </dgm:t>
    </dgm:pt>
    <dgm:pt modelId="{B0586758-946D-4ACC-8A9D-B0F20E43B71D}" type="pres">
      <dgm:prSet presAssocID="{23E8A6D7-F500-48B4-B613-045DBB011735}" presName="sibTrans" presStyleLbl="bgSibTrans2D1" presStyleIdx="4" presStyleCnt="5"/>
      <dgm:spPr/>
      <dgm:t>
        <a:bodyPr/>
        <a:lstStyle/>
        <a:p>
          <a:endParaRPr lang="en-US"/>
        </a:p>
      </dgm:t>
    </dgm:pt>
    <dgm:pt modelId="{5CED4C12-78ED-4018-8147-9315D1D685E4}" type="pres">
      <dgm:prSet presAssocID="{0FC7CC27-33EB-4410-BC97-9041AA6010FB}" presName="compNode" presStyleCnt="0"/>
      <dgm:spPr/>
    </dgm:pt>
    <dgm:pt modelId="{A3AE167F-17E5-489F-A218-524373D2699B}" type="pres">
      <dgm:prSet presAssocID="{0FC7CC27-33EB-4410-BC97-9041AA6010FB}" presName="dummyConnPt" presStyleCnt="0"/>
      <dgm:spPr/>
    </dgm:pt>
    <dgm:pt modelId="{73F26C07-5D38-4FA2-9C86-E9E070D127FC}" type="pres">
      <dgm:prSet presAssocID="{0FC7CC27-33EB-4410-BC97-9041AA6010FB}" presName="node" presStyleLbl="node1" presStyleIdx="5" presStyleCnt="6" custScaleX="124327">
        <dgm:presLayoutVars>
          <dgm:bulletEnabled val="1"/>
        </dgm:presLayoutVars>
      </dgm:prSet>
      <dgm:spPr/>
      <dgm:t>
        <a:bodyPr/>
        <a:lstStyle/>
        <a:p>
          <a:endParaRPr lang="en-US"/>
        </a:p>
      </dgm:t>
    </dgm:pt>
  </dgm:ptLst>
  <dgm:cxnLst>
    <dgm:cxn modelId="{E09F71B2-CB67-4EA7-ADD7-89400DD090D1}" type="presOf" srcId="{0FC7CC27-33EB-4410-BC97-9041AA6010FB}" destId="{73F26C07-5D38-4FA2-9C86-E9E070D127FC}" srcOrd="0" destOrd="0" presId="urn:microsoft.com/office/officeart/2005/8/layout/bProcess4"/>
    <dgm:cxn modelId="{85A94ECD-D28D-4EB3-9F49-53FB6B1CD990}" srcId="{E5AA0B11-0EC3-4CC2-9E60-BA9F77A05E42}" destId="{B4655D7E-9B02-492D-A002-2558B4761D51}" srcOrd="2" destOrd="0" parTransId="{CE1B4863-BBCB-4B49-97D6-29DF5FD64370}" sibTransId="{599AF993-5041-4302-BF57-F3D822AB304D}"/>
    <dgm:cxn modelId="{E931D070-FB11-48B1-9438-7D50A393B33F}" type="presOf" srcId="{599AF993-5041-4302-BF57-F3D822AB304D}" destId="{33DC3B94-FBCA-4D7F-ABA2-D611737EEED2}" srcOrd="0" destOrd="0" presId="urn:microsoft.com/office/officeart/2005/8/layout/bProcess4"/>
    <dgm:cxn modelId="{23AD1C59-CE23-4F26-8336-48AA29C8351D}" type="presOf" srcId="{BD46F0EF-A9B5-408C-93D5-A10F77EEE016}" destId="{CA7CEB4A-D576-41B7-8E7B-425C88EC5688}" srcOrd="0" destOrd="0" presId="urn:microsoft.com/office/officeart/2005/8/layout/bProcess4"/>
    <dgm:cxn modelId="{907675C6-A211-4625-B446-D6AFCE7FFF57}" type="presOf" srcId="{E5AA0B11-0EC3-4CC2-9E60-BA9F77A05E42}" destId="{66C2C912-507E-48ED-9E58-8E73D734027B}" srcOrd="0" destOrd="0" presId="urn:microsoft.com/office/officeart/2005/8/layout/bProcess4"/>
    <dgm:cxn modelId="{AC0B22AB-82B6-4C9D-A760-88DCE02AD5C8}" type="presOf" srcId="{5975DDA7-C4F0-49F8-8300-05E9EC787D36}" destId="{B2FBD7F0-FCCC-49C7-9273-14C35D075C5B}" srcOrd="0" destOrd="0" presId="urn:microsoft.com/office/officeart/2005/8/layout/bProcess4"/>
    <dgm:cxn modelId="{0EE718C8-DAA6-4180-90AA-94357973BB12}" srcId="{E5AA0B11-0EC3-4CC2-9E60-BA9F77A05E42}" destId="{E4969BFE-A896-4D22-A1C7-F7AC94143287}" srcOrd="4" destOrd="0" parTransId="{6048FE71-72AD-45E8-BDF4-5287A65F68D1}" sibTransId="{23E8A6D7-F500-48B4-B613-045DBB011735}"/>
    <dgm:cxn modelId="{3525529E-F372-476B-BAC7-C772D8D4DF3B}" type="presOf" srcId="{166439A1-FB44-49FA-A33E-F7BC6566F673}" destId="{9C2C7DBD-F901-4754-9D06-7D8E7637F97D}" srcOrd="0" destOrd="0" presId="urn:microsoft.com/office/officeart/2005/8/layout/bProcess4"/>
    <dgm:cxn modelId="{0E48AF18-6F12-4094-9908-A6778E76051F}" srcId="{E5AA0B11-0EC3-4CC2-9E60-BA9F77A05E42}" destId="{0FC7CC27-33EB-4410-BC97-9041AA6010FB}" srcOrd="5" destOrd="0" parTransId="{ACEFD37C-9048-4EBE-87BA-D38BAD7E4C9B}" sibTransId="{F7F54B57-1310-49AC-B48B-2A5BFACC8C68}"/>
    <dgm:cxn modelId="{913CB0DB-1694-4AEB-9F53-23B18F9C2F8D}" type="presOf" srcId="{23E8A6D7-F500-48B4-B613-045DBB011735}" destId="{B0586758-946D-4ACC-8A9D-B0F20E43B71D}" srcOrd="0" destOrd="0" presId="urn:microsoft.com/office/officeart/2005/8/layout/bProcess4"/>
    <dgm:cxn modelId="{9D69A39C-105C-4491-BFE8-5D44D518DE67}" type="presOf" srcId="{B081B0B5-5FF4-4EB6-9FA7-552430A5CECC}" destId="{B9A2A037-D23C-4C7B-B7DF-A9FE7420CD90}" srcOrd="0" destOrd="0" presId="urn:microsoft.com/office/officeart/2005/8/layout/bProcess4"/>
    <dgm:cxn modelId="{262F0E02-F6AE-4F97-98C9-FB59E65E200D}" type="presOf" srcId="{B4655D7E-9B02-492D-A002-2558B4761D51}" destId="{079EB03C-49E7-466B-B9D9-C2A564F312BC}" srcOrd="0" destOrd="0" presId="urn:microsoft.com/office/officeart/2005/8/layout/bProcess4"/>
    <dgm:cxn modelId="{4917A9D8-7FCA-46E0-8F66-3101E3BEE565}" srcId="{E5AA0B11-0EC3-4CC2-9E60-BA9F77A05E42}" destId="{F8998EC5-8E23-4018-B970-BE13619C7242}" srcOrd="0" destOrd="0" parTransId="{823BB696-CBB6-403B-BB80-950E909BA103}" sibTransId="{B081B0B5-5FF4-4EB6-9FA7-552430A5CECC}"/>
    <dgm:cxn modelId="{9DB0A5B6-E8DF-4EE2-8521-7F3D6C0C4940}" type="presOf" srcId="{E4969BFE-A896-4D22-A1C7-F7AC94143287}" destId="{5DD07190-2B1E-4A11-949E-A267DC691324}" srcOrd="0" destOrd="0" presId="urn:microsoft.com/office/officeart/2005/8/layout/bProcess4"/>
    <dgm:cxn modelId="{48FCF32D-FFDE-422F-A351-187F049C2932}" srcId="{E5AA0B11-0EC3-4CC2-9E60-BA9F77A05E42}" destId="{166439A1-FB44-49FA-A33E-F7BC6566F673}" srcOrd="1" destOrd="0" parTransId="{E9FB6F0D-6393-44BA-8358-7D572E3FBC0F}" sibTransId="{5975DDA7-C4F0-49F8-8300-05E9EC787D36}"/>
    <dgm:cxn modelId="{2DD00029-9969-42D8-BB07-C11FAAE5B661}" type="presOf" srcId="{2F278276-D614-46A4-9A9A-7CF88E2311E1}" destId="{29DF3838-416E-4FE4-959C-A76196A85921}" srcOrd="0" destOrd="0" presId="urn:microsoft.com/office/officeart/2005/8/layout/bProcess4"/>
    <dgm:cxn modelId="{274F91C6-8F0F-40C5-8694-4A0E1B04CC82}" type="presOf" srcId="{F8998EC5-8E23-4018-B970-BE13619C7242}" destId="{FA77E588-F325-4A37-B675-FAED399E1437}" srcOrd="0" destOrd="0" presId="urn:microsoft.com/office/officeart/2005/8/layout/bProcess4"/>
    <dgm:cxn modelId="{B3804849-3B46-4C0E-9216-C7AEB3C7F386}" srcId="{E5AA0B11-0EC3-4CC2-9E60-BA9F77A05E42}" destId="{2F278276-D614-46A4-9A9A-7CF88E2311E1}" srcOrd="3" destOrd="0" parTransId="{949CFD54-0341-42D2-A200-27664F609ABB}" sibTransId="{BD46F0EF-A9B5-408C-93D5-A10F77EEE016}"/>
    <dgm:cxn modelId="{5EB9361C-9F21-4B7F-B88E-8A03F64CA68E}" type="presParOf" srcId="{66C2C912-507E-48ED-9E58-8E73D734027B}" destId="{685F7481-F6C0-4F87-B899-853BAB04E3BE}" srcOrd="0" destOrd="0" presId="urn:microsoft.com/office/officeart/2005/8/layout/bProcess4"/>
    <dgm:cxn modelId="{FAE44244-18E1-4A6E-AA49-717E7F2936E8}" type="presParOf" srcId="{685F7481-F6C0-4F87-B899-853BAB04E3BE}" destId="{743257E4-E48F-4119-9251-9AE6F155D155}" srcOrd="0" destOrd="0" presId="urn:microsoft.com/office/officeart/2005/8/layout/bProcess4"/>
    <dgm:cxn modelId="{961001F9-8CE4-4974-AA6B-58DF3B4840F4}" type="presParOf" srcId="{685F7481-F6C0-4F87-B899-853BAB04E3BE}" destId="{FA77E588-F325-4A37-B675-FAED399E1437}" srcOrd="1" destOrd="0" presId="urn:microsoft.com/office/officeart/2005/8/layout/bProcess4"/>
    <dgm:cxn modelId="{6DD6A9D9-CC43-4177-93AC-A26CAECA1272}" type="presParOf" srcId="{66C2C912-507E-48ED-9E58-8E73D734027B}" destId="{B9A2A037-D23C-4C7B-B7DF-A9FE7420CD90}" srcOrd="1" destOrd="0" presId="urn:microsoft.com/office/officeart/2005/8/layout/bProcess4"/>
    <dgm:cxn modelId="{CACBEF14-2954-4491-A884-F91494EA3613}" type="presParOf" srcId="{66C2C912-507E-48ED-9E58-8E73D734027B}" destId="{F62B79CC-7F49-4108-8F1E-57B591D67F48}" srcOrd="2" destOrd="0" presId="urn:microsoft.com/office/officeart/2005/8/layout/bProcess4"/>
    <dgm:cxn modelId="{9ED039BB-A1D5-4CB0-A99D-6946D9BA2088}" type="presParOf" srcId="{F62B79CC-7F49-4108-8F1E-57B591D67F48}" destId="{36C9D3A9-A0DA-4C14-A14C-B3E14514BA66}" srcOrd="0" destOrd="0" presId="urn:microsoft.com/office/officeart/2005/8/layout/bProcess4"/>
    <dgm:cxn modelId="{97C8CF55-D1D5-4878-8579-CE75F90CCE56}" type="presParOf" srcId="{F62B79CC-7F49-4108-8F1E-57B591D67F48}" destId="{9C2C7DBD-F901-4754-9D06-7D8E7637F97D}" srcOrd="1" destOrd="0" presId="urn:microsoft.com/office/officeart/2005/8/layout/bProcess4"/>
    <dgm:cxn modelId="{892D3939-B4E8-4020-B3EA-C9B6292D44CF}" type="presParOf" srcId="{66C2C912-507E-48ED-9E58-8E73D734027B}" destId="{B2FBD7F0-FCCC-49C7-9273-14C35D075C5B}" srcOrd="3" destOrd="0" presId="urn:microsoft.com/office/officeart/2005/8/layout/bProcess4"/>
    <dgm:cxn modelId="{5B532180-DE2A-4A09-B3F8-D205B014D11E}" type="presParOf" srcId="{66C2C912-507E-48ED-9E58-8E73D734027B}" destId="{ACAB9869-C8B5-47EB-98C7-1336CB500343}" srcOrd="4" destOrd="0" presId="urn:microsoft.com/office/officeart/2005/8/layout/bProcess4"/>
    <dgm:cxn modelId="{D450F7C6-B618-4543-88B7-FB6CD2C658AF}" type="presParOf" srcId="{ACAB9869-C8B5-47EB-98C7-1336CB500343}" destId="{5CE57F01-A8B6-4136-B6A2-7EA5C1814054}" srcOrd="0" destOrd="0" presId="urn:microsoft.com/office/officeart/2005/8/layout/bProcess4"/>
    <dgm:cxn modelId="{154CE4E5-B66E-4EE4-92F5-C0624E340AEA}" type="presParOf" srcId="{ACAB9869-C8B5-47EB-98C7-1336CB500343}" destId="{079EB03C-49E7-466B-B9D9-C2A564F312BC}" srcOrd="1" destOrd="0" presId="urn:microsoft.com/office/officeart/2005/8/layout/bProcess4"/>
    <dgm:cxn modelId="{5579789C-FE75-4960-9A93-9E696B120AFE}" type="presParOf" srcId="{66C2C912-507E-48ED-9E58-8E73D734027B}" destId="{33DC3B94-FBCA-4D7F-ABA2-D611737EEED2}" srcOrd="5" destOrd="0" presId="urn:microsoft.com/office/officeart/2005/8/layout/bProcess4"/>
    <dgm:cxn modelId="{6CDD6565-2801-4C5D-9C4E-7697212C28CC}" type="presParOf" srcId="{66C2C912-507E-48ED-9E58-8E73D734027B}" destId="{4AF58B28-25FF-4B52-9122-333C5CE8DF31}" srcOrd="6" destOrd="0" presId="urn:microsoft.com/office/officeart/2005/8/layout/bProcess4"/>
    <dgm:cxn modelId="{6553918E-8447-4842-ABBD-B0F8F390820B}" type="presParOf" srcId="{4AF58B28-25FF-4B52-9122-333C5CE8DF31}" destId="{B13CAD4D-2090-472E-ABB4-BD510AC5A733}" srcOrd="0" destOrd="0" presId="urn:microsoft.com/office/officeart/2005/8/layout/bProcess4"/>
    <dgm:cxn modelId="{AE1E617D-3ADC-46B7-88E6-7AF818233196}" type="presParOf" srcId="{4AF58B28-25FF-4B52-9122-333C5CE8DF31}" destId="{29DF3838-416E-4FE4-959C-A76196A85921}" srcOrd="1" destOrd="0" presId="urn:microsoft.com/office/officeart/2005/8/layout/bProcess4"/>
    <dgm:cxn modelId="{33FD58CE-95A1-4165-9475-1A4345B72D49}" type="presParOf" srcId="{66C2C912-507E-48ED-9E58-8E73D734027B}" destId="{CA7CEB4A-D576-41B7-8E7B-425C88EC5688}" srcOrd="7" destOrd="0" presId="urn:microsoft.com/office/officeart/2005/8/layout/bProcess4"/>
    <dgm:cxn modelId="{D46A54CC-F892-4E63-84A0-59323D3EEF7F}" type="presParOf" srcId="{66C2C912-507E-48ED-9E58-8E73D734027B}" destId="{FAABAD82-1114-4604-8E5F-0C1780463368}" srcOrd="8" destOrd="0" presId="urn:microsoft.com/office/officeart/2005/8/layout/bProcess4"/>
    <dgm:cxn modelId="{E70D6CAD-944E-42C0-9DFD-D60DC7F1DC86}" type="presParOf" srcId="{FAABAD82-1114-4604-8E5F-0C1780463368}" destId="{74569D6A-B316-490B-906A-6D2C5D3DF93E}" srcOrd="0" destOrd="0" presId="urn:microsoft.com/office/officeart/2005/8/layout/bProcess4"/>
    <dgm:cxn modelId="{48C36B75-3797-43A3-8C08-935AB1BB2A14}" type="presParOf" srcId="{FAABAD82-1114-4604-8E5F-0C1780463368}" destId="{5DD07190-2B1E-4A11-949E-A267DC691324}" srcOrd="1" destOrd="0" presId="urn:microsoft.com/office/officeart/2005/8/layout/bProcess4"/>
    <dgm:cxn modelId="{8E52BB11-AB5E-48C4-A267-CD3F00CFE8E2}" type="presParOf" srcId="{66C2C912-507E-48ED-9E58-8E73D734027B}" destId="{B0586758-946D-4ACC-8A9D-B0F20E43B71D}" srcOrd="9" destOrd="0" presId="urn:microsoft.com/office/officeart/2005/8/layout/bProcess4"/>
    <dgm:cxn modelId="{59CD830F-3C90-40AA-A74E-33DD175F64A6}" type="presParOf" srcId="{66C2C912-507E-48ED-9E58-8E73D734027B}" destId="{5CED4C12-78ED-4018-8147-9315D1D685E4}" srcOrd="10" destOrd="0" presId="urn:microsoft.com/office/officeart/2005/8/layout/bProcess4"/>
    <dgm:cxn modelId="{919B1590-75C4-426D-9048-8FF4489336B8}" type="presParOf" srcId="{5CED4C12-78ED-4018-8147-9315D1D685E4}" destId="{A3AE167F-17E5-489F-A218-524373D2699B}" srcOrd="0" destOrd="0" presId="urn:microsoft.com/office/officeart/2005/8/layout/bProcess4"/>
    <dgm:cxn modelId="{912A46AB-51CC-46B3-B42C-4607E0C3C112}" type="presParOf" srcId="{5CED4C12-78ED-4018-8147-9315D1D685E4}" destId="{73F26C07-5D38-4FA2-9C86-E9E070D127FC}" srcOrd="1" destOrd="0" presId="urn:microsoft.com/office/officeart/2005/8/layout/bProcess4"/>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A2A037-D23C-4C7B-B7DF-A9FE7420CD90}">
      <dsp:nvSpPr>
        <dsp:cNvPr id="0" name=""/>
        <dsp:cNvSpPr/>
      </dsp:nvSpPr>
      <dsp:spPr>
        <a:xfrm rot="5400392">
          <a:off x="1418489" y="416920"/>
          <a:ext cx="646868" cy="78320"/>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A77E588-F325-4A37-B675-FAED399E1437}">
      <dsp:nvSpPr>
        <dsp:cNvPr id="0" name=""/>
        <dsp:cNvSpPr/>
      </dsp:nvSpPr>
      <dsp:spPr>
        <a:xfrm>
          <a:off x="1423059" y="662"/>
          <a:ext cx="1152257" cy="5221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1. Observasi dan Wawancara Awal</a:t>
          </a:r>
        </a:p>
      </dsp:txBody>
      <dsp:txXfrm>
        <a:off x="1438352" y="15955"/>
        <a:ext cx="1121671" cy="491549"/>
      </dsp:txXfrm>
    </dsp:sp>
    <dsp:sp modelId="{B2FBD7F0-FCCC-49C7-9273-14C35D075C5B}">
      <dsp:nvSpPr>
        <dsp:cNvPr id="0" name=""/>
        <dsp:cNvSpPr/>
      </dsp:nvSpPr>
      <dsp:spPr>
        <a:xfrm rot="5400392">
          <a:off x="1418415" y="1069589"/>
          <a:ext cx="646868" cy="78320"/>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C2C7DBD-F901-4754-9D06-7D8E7637F97D}">
      <dsp:nvSpPr>
        <dsp:cNvPr id="0" name=""/>
        <dsp:cNvSpPr/>
      </dsp:nvSpPr>
      <dsp:spPr>
        <a:xfrm>
          <a:off x="1434123" y="653332"/>
          <a:ext cx="1130127" cy="5221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2. Penyusunan Materi dan Modul</a:t>
          </a:r>
        </a:p>
      </dsp:txBody>
      <dsp:txXfrm>
        <a:off x="1449416" y="668625"/>
        <a:ext cx="1099541" cy="491549"/>
      </dsp:txXfrm>
    </dsp:sp>
    <dsp:sp modelId="{33DC3B94-FBCA-4D7F-ABA2-D611737EEED2}">
      <dsp:nvSpPr>
        <dsp:cNvPr id="0" name=""/>
        <dsp:cNvSpPr/>
      </dsp:nvSpPr>
      <dsp:spPr>
        <a:xfrm>
          <a:off x="1746514" y="1395924"/>
          <a:ext cx="1411425" cy="78320"/>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79EB03C-49E7-466B-B9D9-C2A564F312BC}">
      <dsp:nvSpPr>
        <dsp:cNvPr id="0" name=""/>
        <dsp:cNvSpPr/>
      </dsp:nvSpPr>
      <dsp:spPr>
        <a:xfrm>
          <a:off x="1445188" y="1306001"/>
          <a:ext cx="1107997" cy="5221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3. Sosialisasi dan Pelatihan</a:t>
          </a:r>
        </a:p>
      </dsp:txBody>
      <dsp:txXfrm>
        <a:off x="1460481" y="1321294"/>
        <a:ext cx="1077411" cy="491549"/>
      </dsp:txXfrm>
    </dsp:sp>
    <dsp:sp modelId="{CA7CEB4A-D576-41B7-8E7B-425C88EC5688}">
      <dsp:nvSpPr>
        <dsp:cNvPr id="0" name=""/>
        <dsp:cNvSpPr/>
      </dsp:nvSpPr>
      <dsp:spPr>
        <a:xfrm rot="16199608">
          <a:off x="2839231" y="1069589"/>
          <a:ext cx="646868" cy="78320"/>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9DF3838-416E-4FE4-959C-A76196A85921}">
      <dsp:nvSpPr>
        <dsp:cNvPr id="0" name=""/>
        <dsp:cNvSpPr/>
      </dsp:nvSpPr>
      <dsp:spPr>
        <a:xfrm>
          <a:off x="2862491" y="1306001"/>
          <a:ext cx="1115124" cy="5221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4. Simulasi Pencatatan Biaya</a:t>
          </a:r>
        </a:p>
      </dsp:txBody>
      <dsp:txXfrm>
        <a:off x="2877784" y="1321294"/>
        <a:ext cx="1084538" cy="491549"/>
      </dsp:txXfrm>
    </dsp:sp>
    <dsp:sp modelId="{B0586758-946D-4ACC-8A9D-B0F20E43B71D}">
      <dsp:nvSpPr>
        <dsp:cNvPr id="0" name=""/>
        <dsp:cNvSpPr/>
      </dsp:nvSpPr>
      <dsp:spPr>
        <a:xfrm rot="16199804">
          <a:off x="2839175" y="416920"/>
          <a:ext cx="646868" cy="78320"/>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DD07190-2B1E-4A11-949E-A267DC691324}">
      <dsp:nvSpPr>
        <dsp:cNvPr id="0" name=""/>
        <dsp:cNvSpPr/>
      </dsp:nvSpPr>
      <dsp:spPr>
        <a:xfrm>
          <a:off x="2873555" y="653332"/>
          <a:ext cx="1092995" cy="5221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5. Evaluasi dan Refleksi</a:t>
          </a:r>
        </a:p>
      </dsp:txBody>
      <dsp:txXfrm>
        <a:off x="2888848" y="668625"/>
        <a:ext cx="1062409" cy="491549"/>
      </dsp:txXfrm>
    </dsp:sp>
    <dsp:sp modelId="{73F26C07-5D38-4FA2-9C86-E9E070D127FC}">
      <dsp:nvSpPr>
        <dsp:cNvPr id="0" name=""/>
        <dsp:cNvSpPr/>
      </dsp:nvSpPr>
      <dsp:spPr>
        <a:xfrm>
          <a:off x="2879090" y="662"/>
          <a:ext cx="1081925" cy="5221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6. Pendampingan dan Monitoring</a:t>
          </a:r>
        </a:p>
      </dsp:txBody>
      <dsp:txXfrm>
        <a:off x="2894383" y="15955"/>
        <a:ext cx="1051339" cy="491549"/>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zrxmLhPKNG/TjD2WNcFNgDjrfA==">CgMxLjAyCGguZ2pkZ3hzOAByITFtVEEyd0hhZ1ZSTWZISTlwWG5OSlNpWGxLeWVkLXNyUA==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440425C-7678-400B-ACDD-8897012A1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4557</Words>
  <Characters>25975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User</cp:lastModifiedBy>
  <cp:revision>4</cp:revision>
  <cp:lastPrinted>2025-07-23T08:21:00Z</cp:lastPrinted>
  <dcterms:created xsi:type="dcterms:W3CDTF">2025-07-23T08:20:00Z</dcterms:created>
  <dcterms:modified xsi:type="dcterms:W3CDTF">2025-07-23T08:25:00Z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2021-08-22T00:00:00Z</vt:filetime>
  </property>
  <property fmtid="{D5CDD505-2E9C-101B-9397-08002B2CF9AE}" pid="3" name="Creator">
    <vt:lpwstr>Microsoft® Word 2010</vt:lpwstr>
  </property>
  <property fmtid="{D5CDD505-2E9C-101B-9397-08002B2CF9AE}" pid="4" name="LastSaved">
    <vt:filetime>2021-11-15T00:00:00Z</vt:filetime>
  </property>
  <property fmtid="{D5CDD505-2E9C-101B-9397-08002B2CF9AE}" pid="5" name="Mendeley Document_1">
    <vt:lpwstr>True</vt:lpwstr>
  </property>
  <property fmtid="{D5CDD505-2E9C-101B-9397-08002B2CF9AE}" pid="6" name="Mendeley Citation Style_1">
    <vt:lpwstr>http://www.zotero.org/styles/apa</vt:lpwstr>
  </property>
  <property fmtid="{D5CDD505-2E9C-101B-9397-08002B2CF9AE}" pid="7" name="Mendeley Unique User Id_1">
    <vt:lpwstr>e3965d4b-fa05-39b1-8a40-ca567bfca8af</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6th/7th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12th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4th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9th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