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BB054">
      <w:pPr>
        <w:jc w:val="center"/>
        <w:rPr>
          <w:rFonts w:ascii="Cambria" w:hAnsi="Cambria" w:cs="Cambria"/>
          <w:b/>
          <w:bCs/>
          <w:sz w:val="28"/>
          <w:szCs w:val="28"/>
        </w:rPr>
      </w:pPr>
      <w:r>
        <w:rPr>
          <w:rFonts w:ascii="Cambria" w:hAnsi="Cambria" w:cs="Cambria"/>
          <w:b/>
          <w:bCs/>
          <w:sz w:val="28"/>
          <w:szCs w:val="28"/>
        </w:rPr>
        <w:t>NASI PADANG GO DIGITAL: PENDAMPINGAN UMKM DI SLEMAN YOGYAKARTA</w:t>
      </w:r>
    </w:p>
    <w:p w14:paraId="082854D2">
      <w:pPr>
        <w:rPr>
          <w:rFonts w:ascii="Cambria" w:hAnsi="Cambria" w:eastAsia="Cambria" w:cs="Cambria"/>
          <w:b/>
          <w:bCs/>
          <w:color w:val="000000"/>
          <w:sz w:val="16"/>
          <w:szCs w:val="16"/>
        </w:rPr>
      </w:pPr>
    </w:p>
    <w:p w14:paraId="0E4AA8A6">
      <w:pPr>
        <w:rPr>
          <w:rFonts w:ascii="Cambria" w:hAnsi="Cambria" w:eastAsia="Cambria" w:cs="Cambria"/>
          <w:b/>
          <w:bCs/>
          <w:color w:val="222222"/>
          <w:sz w:val="24"/>
          <w:szCs w:val="24"/>
          <w:vertAlign w:val="superscript"/>
        </w:rPr>
      </w:pPr>
      <w:r>
        <w:rPr>
          <w:rFonts w:ascii="Cambria" w:hAnsi="Cambria" w:eastAsia="Cambria" w:cs="Cambria"/>
          <w:b/>
          <w:bCs/>
          <w:color w:val="222222"/>
          <w:sz w:val="24"/>
          <w:szCs w:val="24"/>
        </w:rPr>
        <w:t>Apulina Br Sinuraya</w:t>
      </w:r>
      <w:r>
        <w:rPr>
          <w:rFonts w:ascii="Cambria" w:hAnsi="Cambria" w:eastAsia="Cambria" w:cs="Cambria"/>
          <w:b/>
          <w:bCs/>
          <w:color w:val="222222"/>
          <w:sz w:val="24"/>
          <w:szCs w:val="24"/>
          <w:vertAlign w:val="superscript"/>
        </w:rPr>
        <w:t>1*,</w:t>
      </w:r>
      <w:r>
        <w:rPr>
          <w:rFonts w:ascii="Cambria" w:hAnsi="Cambria" w:eastAsia="Cambria" w:cs="Cambria"/>
          <w:b/>
          <w:bCs/>
          <w:color w:val="222222"/>
          <w:sz w:val="24"/>
          <w:szCs w:val="24"/>
        </w:rPr>
        <w:t xml:space="preserve"> Diana Airawaty</w:t>
      </w:r>
      <w:r>
        <w:rPr>
          <w:rFonts w:ascii="Cambria" w:hAnsi="Cambria" w:eastAsia="Cambria" w:cs="Cambria"/>
          <w:b/>
          <w:bCs/>
          <w:color w:val="222222"/>
          <w:sz w:val="24"/>
          <w:szCs w:val="24"/>
          <w:vertAlign w:val="superscript"/>
        </w:rPr>
        <w:t>2</w:t>
      </w:r>
    </w:p>
    <w:p w14:paraId="6134B029">
      <w:pPr>
        <w:widowControl/>
        <w:shd w:val="clear" w:color="auto" w:fill="FFFFFF"/>
        <w:rPr>
          <w:rFonts w:ascii="Cambria" w:hAnsi="Cambria" w:eastAsia="Cambria" w:cs="Cambria"/>
          <w:color w:val="222222"/>
          <w:sz w:val="24"/>
          <w:szCs w:val="24"/>
        </w:rPr>
      </w:pPr>
      <w:r>
        <w:rPr>
          <w:rFonts w:ascii="Cambria" w:hAnsi="Cambria" w:eastAsia="Cambria" w:cs="Cambria"/>
          <w:color w:val="222222"/>
          <w:sz w:val="24"/>
          <w:szCs w:val="24"/>
          <w:vertAlign w:val="superscript"/>
        </w:rPr>
        <w:t xml:space="preserve">1,2 </w:t>
      </w:r>
      <w:r>
        <w:rPr>
          <w:rFonts w:ascii="Cambria" w:hAnsi="Cambria" w:eastAsia="Cambria" w:cs="Cambria"/>
          <w:color w:val="222222"/>
          <w:sz w:val="24"/>
          <w:szCs w:val="24"/>
        </w:rPr>
        <w:t>Universitas Mercu Buana Yogyakarta, Indonesia</w:t>
      </w:r>
    </w:p>
    <w:p w14:paraId="3D56F627">
      <w:pPr>
        <w:rPr>
          <w:rFonts w:ascii="Cambria" w:hAnsi="Cambria" w:eastAsia="Cambria" w:cs="Cambria"/>
          <w:sz w:val="24"/>
          <w:szCs w:val="24"/>
        </w:rPr>
      </w:pPr>
      <w:r>
        <w:fldChar w:fldCharType="begin"/>
      </w:r>
      <w:r>
        <w:instrText xml:space="preserve"> HYPERLINK "mailto:apulinasinuraya2019@gmail.com" </w:instrText>
      </w:r>
      <w:r>
        <w:fldChar w:fldCharType="separate"/>
      </w:r>
      <w:r>
        <w:rPr>
          <w:rStyle w:val="15"/>
          <w:rFonts w:ascii="Cambria" w:hAnsi="Cambria" w:cs="Cambria"/>
        </w:rPr>
        <w:t>apulinasinuraya2019@gmail.com</w:t>
      </w:r>
      <w:r>
        <w:rPr>
          <w:rStyle w:val="15"/>
          <w:rFonts w:ascii="Cambria" w:hAnsi="Cambria" w:cs="Cambria"/>
        </w:rPr>
        <w:fldChar w:fldCharType="end"/>
      </w:r>
      <w:r>
        <w:rPr>
          <w:rFonts w:ascii="Cambria" w:hAnsi="Cambria" w:eastAsia="Cambria" w:cs="Cambria"/>
          <w:color w:val="222222"/>
          <w:sz w:val="24"/>
          <w:szCs w:val="24"/>
          <w:vertAlign w:val="superscript"/>
        </w:rPr>
        <w:t>1</w:t>
      </w:r>
      <w:r>
        <w:rPr>
          <w:rFonts w:ascii="Cambria" w:hAnsi="Cambria" w:eastAsia="Cambria" w:cs="Cambria"/>
          <w:sz w:val="24"/>
          <w:szCs w:val="24"/>
        </w:rPr>
        <w:t xml:space="preserve">   </w:t>
      </w:r>
    </w:p>
    <w:p w14:paraId="4C2E072A">
      <w:pPr>
        <w:rPr>
          <w:rFonts w:ascii="Cambria" w:hAnsi="Cambria" w:eastAsia="Cambria" w:cs="Cambria"/>
          <w:sz w:val="24"/>
          <w:szCs w:val="24"/>
        </w:rPr>
      </w:pPr>
      <w:r>
        <w:fldChar w:fldCharType="begin"/>
      </w:r>
      <w:r>
        <w:instrText xml:space="preserve"> HYPERLINK "mailto:diana@mercubuana-yogya.ac.id" </w:instrText>
      </w:r>
      <w:r>
        <w:fldChar w:fldCharType="separate"/>
      </w:r>
      <w:r>
        <w:rPr>
          <w:rStyle w:val="15"/>
          <w:rFonts w:ascii="Cambria" w:hAnsi="Cambria" w:cs="Cambria"/>
        </w:rPr>
        <w:t>diana@mercubuana-yogya.ac.id</w:t>
      </w:r>
      <w:r>
        <w:rPr>
          <w:rStyle w:val="15"/>
          <w:rFonts w:ascii="Cambria" w:hAnsi="Cambria" w:cs="Cambria"/>
        </w:rPr>
        <w:fldChar w:fldCharType="end"/>
      </w:r>
      <w:r>
        <w:rPr>
          <w:rFonts w:ascii="Cambria" w:hAnsi="Cambria" w:eastAsia="Cambria" w:cs="Cambria"/>
          <w:color w:val="222222"/>
          <w:sz w:val="24"/>
          <w:szCs w:val="24"/>
          <w:vertAlign w:val="superscript"/>
        </w:rPr>
        <w:t>2</w:t>
      </w:r>
    </w:p>
    <w:p w14:paraId="1CD5BDA9">
      <w:pPr>
        <w:rPr>
          <w:rFonts w:ascii="Cambria" w:hAnsi="Cambria" w:eastAsia="Arial" w:cs="Cambria"/>
          <w:b/>
          <w:bCs/>
          <w:color w:val="373737"/>
          <w:sz w:val="21"/>
          <w:szCs w:val="21"/>
          <w:highlight w:val="white"/>
        </w:rPr>
      </w:pPr>
      <w:r>
        <w:rPr>
          <w:rFonts w:ascii="Cambria" w:hAnsi="Cambria" w:eastAsia="Arial" w:cs="Cambria"/>
          <w:b/>
          <w:bCs/>
          <w:color w:val="373737"/>
          <w:sz w:val="21"/>
          <w:szCs w:val="21"/>
          <w:highlight w:val="white"/>
        </w:rPr>
        <w:t>*coresponding author</w:t>
      </w:r>
    </w:p>
    <w:p w14:paraId="4ED9C958">
      <w:pPr>
        <w:rPr>
          <w:rFonts w:ascii="Cambria" w:hAnsi="Cambria" w:eastAsia="Arial" w:cs="Cambria"/>
          <w:b/>
          <w:bCs/>
          <w:color w:val="373737"/>
          <w:sz w:val="21"/>
          <w:szCs w:val="21"/>
          <w:highlight w:val="white"/>
        </w:rPr>
      </w:pPr>
    </w:p>
    <w:tbl>
      <w:tblPr>
        <w:tblStyle w:val="40"/>
        <w:tblW w:w="8505"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15" w:type="dxa"/>
          <w:bottom w:w="15" w:type="dxa"/>
          <w:right w:w="115" w:type="dxa"/>
        </w:tblCellMar>
      </w:tblPr>
      <w:tblGrid>
        <w:gridCol w:w="2843"/>
        <w:gridCol w:w="3047"/>
        <w:gridCol w:w="2615"/>
      </w:tblGrid>
      <w:tr w14:paraId="36CDA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15" w:type="dxa"/>
            <w:bottom w:w="15" w:type="dxa"/>
            <w:right w:w="115" w:type="dxa"/>
          </w:tblCellMar>
        </w:tblPrEx>
        <w:trPr>
          <w:trHeight w:val="282" w:hRule="atLeast"/>
        </w:trPr>
        <w:tc>
          <w:tcPr>
            <w:tcW w:w="2843" w:type="dxa"/>
            <w:tcBorders>
              <w:left w:val="nil"/>
            </w:tcBorders>
          </w:tcPr>
          <w:p w14:paraId="140E23B7">
            <w:pPr>
              <w:ind w:right="-120" w:hanging="105"/>
              <w:jc w:val="center"/>
              <w:rPr>
                <w:rFonts w:hint="default" w:ascii="Cambria" w:hAnsi="Cambria" w:eastAsia="Cambria" w:cs="Cambria"/>
                <w:sz w:val="24"/>
                <w:szCs w:val="24"/>
                <w:lang w:val="en-US"/>
              </w:rPr>
            </w:pPr>
            <w:r>
              <w:rPr>
                <w:rFonts w:ascii="Cambria" w:hAnsi="Cambria" w:eastAsia="Cambria" w:cs="Cambria"/>
                <w:sz w:val="24"/>
                <w:szCs w:val="24"/>
              </w:rPr>
              <w:t xml:space="preserve">Received: </w:t>
            </w:r>
            <w:r>
              <w:rPr>
                <w:rFonts w:hint="default" w:ascii="Cambria" w:hAnsi="Cambria" w:eastAsia="Cambria" w:cs="Cambria"/>
                <w:sz w:val="24"/>
                <w:szCs w:val="24"/>
                <w:lang w:val="en-US"/>
              </w:rPr>
              <w:t>03</w:t>
            </w:r>
            <w:r>
              <w:rPr>
                <w:rFonts w:ascii="Cambria" w:hAnsi="Cambria" w:eastAsia="Cambria" w:cs="Cambria"/>
                <w:sz w:val="24"/>
                <w:szCs w:val="24"/>
              </w:rPr>
              <w:t>-0</w:t>
            </w:r>
            <w:r>
              <w:rPr>
                <w:rFonts w:hint="default" w:ascii="Cambria" w:hAnsi="Cambria" w:eastAsia="Cambria" w:cs="Cambria"/>
                <w:sz w:val="24"/>
                <w:szCs w:val="24"/>
                <w:lang w:val="en-US"/>
              </w:rPr>
              <w:t>6</w:t>
            </w:r>
            <w:r>
              <w:rPr>
                <w:rFonts w:ascii="Cambria" w:hAnsi="Cambria" w:eastAsia="Cambria" w:cs="Cambria"/>
                <w:sz w:val="24"/>
                <w:szCs w:val="24"/>
              </w:rPr>
              <w:t>- 202</w:t>
            </w:r>
            <w:r>
              <w:rPr>
                <w:rFonts w:hint="default" w:ascii="Cambria" w:hAnsi="Cambria" w:eastAsia="Cambria" w:cs="Cambria"/>
                <w:sz w:val="24"/>
                <w:szCs w:val="24"/>
                <w:lang w:val="en-US"/>
              </w:rPr>
              <w:t>6</w:t>
            </w:r>
          </w:p>
        </w:tc>
        <w:tc>
          <w:tcPr>
            <w:tcW w:w="3047" w:type="dxa"/>
          </w:tcPr>
          <w:p w14:paraId="7D7CE8C9">
            <w:pPr>
              <w:ind w:right="-120" w:hanging="105"/>
              <w:jc w:val="center"/>
              <w:rPr>
                <w:rFonts w:ascii="Cambria" w:hAnsi="Cambria" w:eastAsia="Cambria" w:cs="Cambria"/>
                <w:sz w:val="24"/>
                <w:szCs w:val="24"/>
              </w:rPr>
            </w:pPr>
            <w:r>
              <w:rPr>
                <w:rFonts w:ascii="Cambria" w:hAnsi="Cambria" w:eastAsia="Cambria" w:cs="Cambria"/>
                <w:sz w:val="24"/>
                <w:szCs w:val="24"/>
              </w:rPr>
              <w:t xml:space="preserve">Revised: </w:t>
            </w:r>
            <w:r>
              <w:rPr>
                <w:rFonts w:hint="default" w:ascii="Cambria" w:hAnsi="Cambria" w:eastAsia="Cambria" w:cs="Cambria"/>
                <w:sz w:val="24"/>
                <w:szCs w:val="24"/>
                <w:lang w:val="en-US"/>
              </w:rPr>
              <w:t>15</w:t>
            </w:r>
            <w:r>
              <w:rPr>
                <w:rFonts w:ascii="Cambria" w:hAnsi="Cambria" w:eastAsia="Cambria" w:cs="Cambria"/>
                <w:sz w:val="24"/>
                <w:szCs w:val="24"/>
              </w:rPr>
              <w:t>-6-2023</w:t>
            </w:r>
          </w:p>
        </w:tc>
        <w:tc>
          <w:tcPr>
            <w:tcW w:w="2615" w:type="dxa"/>
            <w:tcBorders>
              <w:right w:val="nil"/>
            </w:tcBorders>
          </w:tcPr>
          <w:p w14:paraId="3BFB67E6">
            <w:pPr>
              <w:ind w:right="-120" w:hanging="105"/>
              <w:rPr>
                <w:rFonts w:hint="default" w:ascii="Cambria" w:hAnsi="Cambria" w:eastAsia="Cambria" w:cs="Cambria"/>
                <w:sz w:val="24"/>
                <w:szCs w:val="24"/>
                <w:lang w:val="en-US"/>
              </w:rPr>
            </w:pPr>
            <w:r>
              <w:rPr>
                <w:rFonts w:ascii="Cambria" w:hAnsi="Cambria" w:eastAsia="Cambria" w:cs="Cambria"/>
                <w:sz w:val="24"/>
                <w:szCs w:val="24"/>
              </w:rPr>
              <w:t xml:space="preserve"> Approved: </w:t>
            </w:r>
            <w:r>
              <w:rPr>
                <w:rFonts w:hint="default" w:ascii="Cambria" w:hAnsi="Cambria" w:eastAsia="Cambria" w:cs="Cambria"/>
                <w:sz w:val="24"/>
                <w:szCs w:val="24"/>
                <w:lang w:val="en-US"/>
              </w:rPr>
              <w:t>22</w:t>
            </w:r>
            <w:r>
              <w:rPr>
                <w:rFonts w:ascii="Cambria" w:hAnsi="Cambria" w:eastAsia="Cambria" w:cs="Cambria"/>
                <w:sz w:val="24"/>
                <w:szCs w:val="24"/>
              </w:rPr>
              <w:t>-06-202</w:t>
            </w:r>
            <w:r>
              <w:rPr>
                <w:rFonts w:hint="default" w:ascii="Cambria" w:hAnsi="Cambria" w:eastAsia="Cambria" w:cs="Cambria"/>
                <w:sz w:val="24"/>
                <w:szCs w:val="24"/>
                <w:lang w:val="en-US"/>
              </w:rPr>
              <w:t>6</w:t>
            </w:r>
          </w:p>
        </w:tc>
      </w:tr>
    </w:tbl>
    <w:p w14:paraId="0A6E66A6">
      <w:pPr>
        <w:rPr>
          <w:rFonts w:ascii="Cambria" w:hAnsi="Cambria" w:eastAsia="Cambria" w:cs="Cambria"/>
          <w:sz w:val="24"/>
          <w:szCs w:val="24"/>
        </w:rPr>
      </w:pPr>
    </w:p>
    <w:p w14:paraId="4864998A">
      <w:pPr>
        <w:widowControl/>
        <w:jc w:val="center"/>
        <w:rPr>
          <w:rFonts w:ascii="Cambria" w:hAnsi="Cambria" w:eastAsia="Cambria" w:cs="Cambria"/>
          <w:b/>
          <w:bCs/>
          <w:color w:val="000000"/>
          <w:sz w:val="24"/>
          <w:szCs w:val="24"/>
        </w:rPr>
      </w:pPr>
      <w:r>
        <w:rPr>
          <w:rFonts w:ascii="Cambria" w:hAnsi="Cambria" w:eastAsia="Cambria" w:cs="Cambria"/>
          <w:b/>
          <w:bCs/>
          <w:color w:val="000000"/>
          <w:sz w:val="24"/>
          <w:szCs w:val="24"/>
        </w:rPr>
        <w:t>ABSTRAK</w:t>
      </w:r>
    </w:p>
    <w:p w14:paraId="5663158E">
      <w:pPr>
        <w:jc w:val="both"/>
        <w:rPr>
          <w:rFonts w:ascii="Cambria" w:hAnsi="Cambria" w:cs="Cambria"/>
          <w:i/>
          <w:iCs/>
          <w:sz w:val="20"/>
          <w:szCs w:val="20"/>
        </w:rPr>
      </w:pPr>
      <w:r>
        <w:rPr>
          <w:rFonts w:ascii="Cambria" w:hAnsi="Cambria" w:cs="Cambria"/>
          <w:i/>
          <w:iCs/>
          <w:sz w:val="20"/>
          <w:szCs w:val="20"/>
        </w:rPr>
        <w:t>Adaptasi teknologi digital merupakan hal penting bagi usaha mikro, kecil, dan menengah (UMKM) dalam meningkatkan kemampuan bersaing di tengah perubahan cara berbelanja masyarakat dan kemajuan teknologi yang terus berkembang. Namun, mayoritas UMKM masih menghadapi kendala dalam pemanfaatan teknologi digital, terutama dalam aspek legalitas usaha, visibilitas digital, dan pemasaran berbasis platform daring. Kegiatan pengabdian masyarakat ini bertujuan mendampingi UMKM Nasi Padang di Kabupaten Sleman, Daerah Istimewa Yogyakarta, dalam proses digitalisasi usaha melalui penguatan legalitas dan pemanfaatan platform digital. Metode yang digunakan adalah pendampingan langsung yang meliputi identifikasi masalah, fasilitasi penerbitan Nomor Induk Berusaha (NIB), pendaftaran lokasi usaha di Google Maps, dan pembuatan akun mitra ShopeeFood. Data diperoleh melalui pengamatan, wawancara, dan dokumentasi, lalu dianalisis secara deskriptif dengan membandingkan kondisi usaha sebelum dan sesudah pendampingan. Pendampingan menghasilkan pencapaian nyata sehingga UMKM mampu memperoleh legalitas usaha melalui NIB, meningkatkan visibilitas digital melalui Google Maps, serta memperluas akses pemasaran melalui ShopeeFood. Keberadaan usaha di dunia digital membantu konsumen mendapatkan informasi sekaligus mengakses layanan dengan cepat dan mudah. Meskipun dampak ekonomi belum dapat diukur secara kuantitatif karena keterbatasan waktu pendampingan, hasil kegiatan menegaskan bahwa penguatan legalitas usaha dan pemanfaatan platform digital merupakan langkah awal yang efektif dalam mendukung proses digitalisasi UMKM. Oleh karena itu, pendampingan berkelanjutan diperlukan agar manfaat digitalisasi dapat memberikan dampak yang lebih optimal terhadap pengembangan usaha.</w:t>
      </w:r>
    </w:p>
    <w:p w14:paraId="323EBAEF">
      <w:pPr>
        <w:jc w:val="both"/>
        <w:rPr>
          <w:rFonts w:ascii="Cambria" w:hAnsi="Cambria" w:cs="Cambria"/>
          <w:i/>
          <w:iCs/>
          <w:sz w:val="24"/>
          <w:szCs w:val="24"/>
        </w:rPr>
      </w:pPr>
      <w:r>
        <w:rPr>
          <w:rFonts w:ascii="Cambria" w:hAnsi="Cambria" w:cs="Cambria"/>
          <w:b/>
          <w:bCs/>
          <w:i/>
          <w:iCs/>
          <w:sz w:val="24"/>
          <w:szCs w:val="24"/>
        </w:rPr>
        <w:t xml:space="preserve">Kata kunci: </w:t>
      </w:r>
      <w:r>
        <w:rPr>
          <w:rFonts w:ascii="Cambria" w:hAnsi="Cambria" w:cs="Cambria"/>
          <w:i/>
          <w:iCs/>
          <w:sz w:val="24"/>
          <w:szCs w:val="24"/>
        </w:rPr>
        <w:t>Google Maps, Pendampingan UMKM ShopeeFood, UMKM Kuliner.</w:t>
      </w:r>
    </w:p>
    <w:p w14:paraId="2B962E34">
      <w:pPr>
        <w:widowControl/>
        <w:rPr>
          <w:rFonts w:ascii="Cambria" w:hAnsi="Cambria" w:eastAsia="Cambria" w:cs="Cambria"/>
          <w:color w:val="000000"/>
          <w:sz w:val="24"/>
          <w:szCs w:val="24"/>
        </w:rPr>
      </w:pPr>
    </w:p>
    <w:p w14:paraId="3B775064">
      <w:pPr>
        <w:pStyle w:val="3"/>
        <w:spacing w:line="240" w:lineRule="auto"/>
        <w:ind w:left="0"/>
        <w:rPr>
          <w:rFonts w:ascii="Cambria" w:hAnsi="Cambria" w:eastAsia="Cambria" w:cs="Cambria"/>
          <w:b w:val="0"/>
          <w:bCs w:val="0"/>
          <w:color w:val="FF0000"/>
        </w:rPr>
      </w:pPr>
      <w:r>
        <w:rPr>
          <w:rFonts w:ascii="Cambria" w:hAnsi="Cambria" w:eastAsia="Cambria" w:cs="Cambria"/>
        </w:rPr>
        <w:t>PENDAHULUAN</w:t>
      </w:r>
      <w:r>
        <w:rPr>
          <w:rFonts w:ascii="Cambria" w:hAnsi="Cambria" w:eastAsia="Cambria" w:cs="Cambria"/>
          <w:b w:val="0"/>
          <w:bCs w:val="0"/>
          <w:color w:val="FF0000"/>
        </w:rPr>
        <w:t xml:space="preserve"> </w:t>
      </w:r>
    </w:p>
    <w:p w14:paraId="6B53DB73">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Kemajuan teknologi digital memberikan dampak yang signifikan terhadap perubahan perilaku masyarakat dalam memenuhi berbagai kebutuhan sehari-hari, tidak terkecuali dalam hal mencari dan memesan makanan. Kehadiran platform pemesanan makanan berbasis daring seperti ShopeeFood dan layanan navigasi digital seperti Google Maps telah menjadi komponen yang tidak terpisahkan dalam ekosistem industri kuliner. Bagi UMKM kuliner, pemanfaatan media sosial dan berbagai platform digital tidak lagi sekadar berfungsi sebagai media komunikasi semata, melainkan telah bertransformasi menjadi instrumen strategis dalam membangun identitas merek, memperluas penetrasi pasar, serta mempererat relasi dengan konsumen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{"citationItems":[{"id":"ITEM-1","itemData":{"DOI":"10.37081/ed.v13i1.6897","ISSN":"3025-7948","abstract":"ABSTRAK Perkembangan teknologi informasi dan komunikasi telah membawa perubahan besar dalam dunia bisnis, terutama dengan kehadiran media sosial yang menjadi platform strategis untuk pemasaran. Penelitian ini bertujuan untuk mengeksplorasi peran media sosial dalam pemasaran Usaha Mikro, Kecil, dan Menengah (UMKM) di Indonesia. Menggunakan metode studi pustaka, penelitian ini menganalisis data dari berbagai sumber literatur, seperti laporan pemerintah, artikel jurnal, dan studi kasus, untuk mengidentifikasi strategi pemasaran digital yang efektif bagi UMKM. Hasil penelitian menunjukkan bahwa media sosial memiliki dampak signifikan terhadap peningkatan visibilitas merek, interaksi dengan pelanggan, dan loyalitas pelanggan. Platform seperti Instagram, Facebook, dan TikTok memungkinkan UMKM menjangkau audiens yang lebih luas dengan biaya yang efisien. Namun, tantangan seperti kurangnya pemahaman terhadap algoritma media sosial dan keterbatasan kemampuan teknis masih menjadi hambatan bagi banyak UMKM. Penelitian ini menekankan pentingnya pelatihan dan edukasi dalam pemasaran digital serta penggunaan alat analisis untuk mengukur efektivitas strategi. Dengan adaptasi dan inovasi yang tepat, UMKM dapat memanfaatkan media sosial sebagai alat utama untuk meningkatkan daya saing mereka di pasar yang semakin kompetitif. Studi ini diharapkan memberikan wawasan praktis bagi UMKM dan menjadi referensi untuk penelitian lebih lanjut terkait pemasaran digital. This","author":[{"dropping-particle":"","family":"Sihura","given":"Hendrik Kuasa","non-dropping-particle":"","parse-names":false,"suffix":""}],"container-title":"SANTRI : Jurnal Ekonomi dan Keuangan Islam","id":"ITEM-1","issue":"1","issued":{"date-parts":[["2025"]]},"page":"703-706","title":"PERAN MEDIA SOSIAL DALAM STRATEGI PEMASARAN UMKM DI ERA DIGITAL","type":"article-journal","volume":"13"},"uris":["http://www.mendeley.com/documents/?uuid=8a56cd6d-dca2-4bb1-bf86-00252f197017"]},{"id":"ITEM-2","itemData":{"DOI":"10.59818/jpm.v5i5.2058","abstract":"The rapid development of digital technology has transformed the marketing landscape for Micro, Small, and Medium Enterprises (MSMEs), particularly in the culinary sector. Social media has become not only a communication platform but also a strategic tool for building brand identity, expanding market reach, and strengthening customer relationships. This article aims to analyze digital marketing strategies that can be applied by culinary MSMEs in the social media era through literature review and conceptual analysis. The results of this study indicate several relevant strategies, namely brand identity and storytelling, creating creative and interactive content, collaboration with influencers, enhancing customer engagement, and utilizing paid advertising. Nevertheless, culinary MSMEs still face several challenges, such as limited digital literacy, restricted promotional budgets, and intense market competition. On the other hand, significant opportunities are offered through short-video content trends, the optimization of WhatsApp Business, and the use of analytics tools for evaluating marketing performance. With the implementation of appropriate and consistent digital marketing strategies, culinary MSMEs have the potential to increase competitiveness, expand their markets, and establish long-term relationships with customers.","author":[{"dropping-particle":"","family":"Rachman Hakim","given":"Muhamad","non-dropping-particle":"","parse-names":false,"suffix":""},{"dropping-particle":"","family":"Abdillah","given":"Khoiruddin","non-dropping-particle":"","parse-names":false,"suffix":""},{"dropping-particle":"","family":"Asoloan Sitinjak","given":"Gabriel","non-dropping-particle":"","parse-names":false,"suffix":""},{"dropping-particle":"","family":"Anggarani Winadi Prasetyoningtyas","given":"Ari","non-dropping-particle":"","parse-names":false,"suffix":""},{"dropping-particle":"","family":"Esa Unggul","given":"Universitas","non-dropping-particle":"","parse-names":false,"suffix":""},{"dropping-particle":"","family":"Arjuna Utara Tol Tomang Kebon Jeruk","given":"Jl","non-dropping-particle":"","parse-names":false,"suffix":""}],"container-title":"Jurnal Pengabdian Masyarakat: Pemberdayaan, Inovasi dan Perubahan","id":"ITEM-2","issue":"5","issued":{"date-parts":[["2025"]]},"title":"STRATEGI PEMASARAN DIGITAL UMKM KULINER DI ERA MEDIA SOSIAL","type":"article-journal","volume":"5"},"uris":["http://www.mendeley.com/documents/?uuid=6243a0ea-3126-3f2a-8efc-95bf4c282781"]}],"mendeley":{"formattedCitation":"(Rachman Hakim et al., 2025; Sihura,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(Rachman Hakim et al., 2025; Sihura, 2025)</w:t>
      </w:r>
      <w:r>
        <w:rPr>
          <w:rFonts w:ascii="Cambria" w:hAnsi="Cambria" w:eastAsia="Cambria" w:cs="Cambria"/>
          <w:sz w:val="24"/>
          <w:szCs w:val="24"/>
        </w:rPr>
        <w:fldChar w:fldCharType="end"/>
      </w:r>
      <w:r>
        <w:rPr>
          <w:rFonts w:ascii="Cambria" w:hAnsi="Cambria" w:eastAsia="Cambria" w:cs="Cambria"/>
          <w:sz w:val="24"/>
          <w:szCs w:val="24"/>
        </w:rPr>
        <w:t xml:space="preserve">. Konsumen modern umumnya terlebih dahulu mencari informasi mengenai tempat makan secara online sebelum mengambil keputusan pembelian, bahkan sebagian besar dari mereka langsung melakukan pemesanan melalui aplikasi tanpa perlu mendatangi lokasi secara fisik. Realitas ini secara bersamaan membuka peluang yang besar sekaligus menghadirkan tantangan yang tidak ringan bagi para pelaku UMKM kuliner, terutama bagi mereka yang belum mengintegrasikan teknologi digital ke dalam operasional bisnisnya. </w:t>
      </w:r>
    </w:p>
    <w:p w14:paraId="0B16C3CA">
      <w:pPr>
        <w:widowControl/>
        <w:ind w:right="6" w:firstLine="720"/>
        <w:jc w:val="both"/>
        <w:rPr>
          <w:rFonts w:ascii="Cambria" w:hAnsi="Cambria" w:eastAsia="Cambria" w:cs="Cambria"/>
          <w:sz w:val="24"/>
          <w:szCs w:val="24"/>
        </w:rPr>
      </w:pPr>
      <w:r>
        <w:rPr>
          <w:rFonts w:ascii="Cambria" w:hAnsi="Cambria" w:eastAsia="SimSun" w:cs="Cambria"/>
          <w:sz w:val="24"/>
          <w:szCs w:val="24"/>
        </w:rPr>
        <w:t>Pemilihan UMKM warung nasi Padang sebagai mitra didasarkan pada kondisi usaha yang memiliki potensi pasar cukup besar karena berlokasi di Kabupaten Sleman yang merupakan kawasan pendidikan dan pusat aktivitas mahasiswa. Namun demikian, usaha ini masih mengandalkan pemasaran konvensional dan belum memiliki legalitas usaha maupun kehadiran pada platform digital. Kondisi tersebut menyebabkan usaha rentan tertinggal dalam persaingan dengan pelaku usaha kuliner lain yang telah memanfaatkan layanan digital. Oleh karena itu, pendampingan digitalisasi dipandang mendesak untuk meningkatkan visibilitas usaha, memperluas akses pasar, dan memperkuat daya saing UMKM secara berkelanjutan.</w:t>
      </w:r>
    </w:p>
    <w:p w14:paraId="0361DD5A">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Salah satu pelaku UMKM di sektor kuliner yang menghadapi kondisi tersebut adalah warung nasi Padang yang berlokasi di Kabupaten Sleman, Daerah Istimewa Yogyakarta. Usaha ini telah beroperasi dan melayani pelanggan dengan cara konvensional, yakni mengandalkan kunjungan langsung dari pelanggan yang telah mengetahui keberadaan warung. Namun, potensi pengembangan usaha yang dimiliki belum dapat dimanfaatkan secara maksimal, salah satunya karena usaha tersebut belum terdaftar pada platform ShopeeFood maupun Google Maps. Pemanfaatan digitalisasi melalui pencantuman lokasi usaha di Google Maps dan penguatan identitas digital UMKM terbukti efektif dalam meningkatkan visibilitas usaha serta memperluas jangkauan pasar kepada konsumen yang lebih luas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{"citationItems":[{"id":"ITEM-1","itemData":{"DOI":"10.30762","abstract":"Digitalization is an important strategy for MSMEs in increasing competitiveness and reaching a wider market. Cakeandme Cookies, an MSME located at Jl. Tosaren 2 RT 19 RW 07, Kediri, faces challenges in introducing its products to new customers due to limited access to information about business locations. This community service activity aims to help the MSME increase its business visibility by creating a business location on Google Maps. The method used is Participatory Action Research (PAR) with stages of socialization, mentoring, and direct implementation in creating and optimizing business profiles. The results of the activity show that after registering on Google Maps, there was an increase in the number of location searches and visits to the store. Digitalization of business locations has proven effective in increasing accessibility and customer trust in the brand. This implementation is expected to be a model for other MSMEs in adopting digital technology.","author":[{"dropping-particle":"","family":"Rahmawati","given":"Restiana Dwi","non-dropping-particle":"","parse-names":false,"suffix":""},{"dropping-particle":"","family":"Nikmah","given":"Richa Mulin","non-dropping-particle":"","parse-names":false,"suffix":""},{"dropping-particle":"","family":"Naasyiroh","given":"Rizqi Imroatun","non-dropping-particle":"","parse-names":false,"suffix":""},{"dropping-particle":"","family":"Rahmawati","given":"Riska","non-dropping-particle":"","parse-names":false,"suffix":""},{"dropping-particle":"","family":"Rahmanida","given":"Sabrina Eka","non-dropping-particle":"","parse-names":false,"suffix":""},{"dropping-particle":"","family":"Kediri","given":"Iain","non-dropping-particle":"","parse-names":false,"suffix":""}],"container-title":"Welfare : Jurnal Pengabdian Masyarakat","id":"ITEM-1","issue":"1","issued":{"date-parts":[["2025"]]},"number-of-pages":"2986-5824","title":"Penguatan Identitas dan Aksesibilitas UMKM melalui Digitalisasi Lokasi Usaha di Google Maps sebagai Strategi Digital dalam Meningkatkan Jangkauan Konsumen","type":"report","volume":"3"},"uris":["http://www.mendeley.com/documents/?uuid=b8b04ef8-4ae0-3642-91bb-19b09598924a"]}],"mendeley":{"formattedCitation":"(Rahmawati et al., 2025)","plainTextFormattedCitation":"(Rahmawati et al., 2025)","previouslyFormattedCitation":"(Rahmawati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(Rahmawati et al., 2025)</w:t>
      </w:r>
      <w:r>
        <w:rPr>
          <w:rFonts w:ascii="Cambria" w:hAnsi="Cambria" w:eastAsia="Cambria" w:cs="Cambria"/>
          <w:sz w:val="24"/>
          <w:szCs w:val="24"/>
        </w:rPr>
        <w:fldChar w:fldCharType="end"/>
      </w:r>
      <w:r>
        <w:rPr>
          <w:rFonts w:ascii="Cambria" w:hAnsi="Cambria" w:eastAsia="Cambria" w:cs="Cambria"/>
          <w:sz w:val="24"/>
          <w:szCs w:val="24"/>
        </w:rPr>
        <w:t xml:space="preserve">. Belum adanya kehadiran digital tersebut berdampak langsung pada sempitnya pangsa pasar yang dapat dijangkau serta rendahnya visibilitas usaha di hadapan calon pembeli baru. Berbagai hambatan yang dihadapi UMKM dalam aspek pemasaran sesungguhnya dapat diatasi melalui pelatihan berbasis digital, seperti pembuatan profil Google Maps dan strategi pemasaran daring, yang terbukti mampu mendorong peningkatan omset penjualan pelaku usaha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{"citationItems":[{"id":"ITEM-1","itemData":{"DOI":"10.54951/comsep.v6i3.1129","abstract":"This community service program was carried out to assist Micro, Small, and Medium Enterprises (MSMEs) in Kampung Dalam Village in utilizing Google Maps as a tool for branding, improving consumer accessibility, and digital promotion. The topic was chosen due to the limited understanding of MSMEs regarding digital marketing and the importance of online presence to increase competitiveness. The method used was a qualitative descriptive approach through interviews, direct assistance, and business location verification on Google Maps. The results showed that all participants successfully registered their businesses on Google Maps, completed their business profiles, and understood digital promotion strategies. As many as 85% of MSME actors experienced direct benefits, including increased business visibility and confidence in marketing. In conclusion, this assistance plays an important role in raising awareness of digital branding for MSMEs while encouraging sustainable local economic growth","author":[{"dropping-particle":"","family":"Sari","given":"Dian Puji Puspita","non-dropping-particle":"","parse-names":false,"suffix":""},{"dropping-particle":"","family":"Oktarianda","given":"Eka Prima","non-dropping-particle":"","parse-names":false,"suffix":""},{"dropping-particle":"","family":"Amrullah","given":"Rifqi","non-dropping-particle":"","parse-names":false,"suffix":""},{"dropping-particle":"","family":"Hazihis","given":"Salman","non-dropping-particle":"","parse-names":false,"suffix":""},{"dropping-particle":"","family":"Irawan","given":"Ridho","non-dropping-particle":"","parse-names":false,"suffix":""},{"dropping-particle":"","family":"Cahyani","given":"Sri","non-dropping-particle":"","parse-names":false,"suffix":""},{"dropping-particle":"","family":"Astrella","given":"Meiza Shania","non-dropping-particle":"","parse-names":false,"suffix":""},{"dropping-particle":"","family":"Nadila","given":"Ayu","non-dropping-particle":"","parse-names":false,"suffix":""},{"dropping-particle":"","family":"Sumarni","given":"Mitha","non-dropping-particle":"","parse-names":false,"suffix":""},{"dropping-particle":"","family":"Luthfie","given":"Hanif","non-dropping-particle":"","parse-names":false,"suffix":""},{"dropping-particle":"","family":"Egal","given":"","non-dropping-particle":"","parse-names":false,"suffix":""},{"dropping-particle":"","family":"Rahayu","given":"Ningsi Sri","non-dropping-particle":"","parse-names":false,"suffix":""},{"dropping-particle":"","family":"Imelda","given":"Delfi","non-dropping-particle":"","parse-names":false,"suffix":""}],"container-title":"COMSEP: Jurnal …","id":"ITEM-1","issue":"3","issued":{"date-parts":[["2025"]]},"page":"510-516","title":"Strategi Digital Marketing UMKM: Branding, Akses Konsumen, dan Promosi melalui Google Maps","type":"article-journal","volume":"6"},"uris":["http://www.mendeley.com/documents/?uuid=734db6b1-740c-496f-a91e-a364f52d5235"]}],"mendeley":{"formattedCitation":"(Sari et al., 2025)","plainTextFormattedCitation":"(Sari et al., 2025)","previouslyFormattedCitation":"(Sari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(Sari et al., 2025)</w:t>
      </w:r>
      <w:r>
        <w:rPr>
          <w:rFonts w:ascii="Cambria" w:hAnsi="Cambria" w:eastAsia="Cambria" w:cs="Cambria"/>
          <w:sz w:val="24"/>
          <w:szCs w:val="24"/>
        </w:rPr>
        <w:fldChar w:fldCharType="end"/>
      </w:r>
      <w:r>
        <w:rPr>
          <w:rFonts w:ascii="Cambria" w:hAnsi="Cambria" w:eastAsia="Cambria" w:cs="Cambria"/>
          <w:sz w:val="24"/>
          <w:szCs w:val="24"/>
        </w:rPr>
        <w:t>.</w:t>
      </w:r>
    </w:p>
    <w:p w14:paraId="5C756550">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Dari sisi platform digital, layanan pesan-antar makanan daring telah memberikan kontribusi nyata terhadap pertumbuhan UMKM kuliner di Indonesia. Penggunaan aplikasi seperti ShopeeFood dinilai efektif sebagai sarana peningkatan penjualan bagi pelaku usaha kuliner, sebagaimana yang dibuktikan oleh berbagai studi kasus terhadap UMKM di Indonesia. Lebih lanjut, penelitian menunjukkan bahwa pemanfaatan platform ShopeeFood mampu memberikan berbagai manfaat bagi UMKM, antara lain peningkatan pendapatan, memperluas jangkauan pemasaran digital, serta memperkuat daya saing dalam menghadapi perkembangan ekonomi digital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{"citationItems":[{"id":"ITEM-1","itemData":{"DOI":"10.35473/jibaku.v5i1.3770","abstract":"The development of digital technology has significantly driven the growth of E-Commerce. Online food delivery platforms such as Shopeefood are increasingly popular and are the choice of consumers in meeting culinary needs. This study aims to analyze the use of Shopeefood in increasing restaurant sales. The approach used in this study is a case study with interview techniques, observation, and systematic recording of the phenomena that occur. The results of this study are the factors that influence the existence of Shopeefood in increasing sales, including promo strategies, practical ordering, and varied payments as advantages that attract consumer interest. The marketing strategies that need to be carried out include attractive product photos, attractive product descriptions, providing exclusive promos, keyword research and promo highlight features. Suggestions for research objects are to be more innovative in developing attractive menus and developing marketing strategies such as creating more aesthetic product photo designs on Shopeefood. AbstrakPerkembangan teknologi digital telah mendorong pertumbuhan E-Commerce secara signifikan. Platfrom online food dilevery seperti shopeefood semakin populer dan menjadi pilihan konsumen dalam memenuhi kebutuhan kulinner. Penelitian ini bertujuan untuk menganalisis pemanfaatan shopeefood dalam meningkatkan penjualan rumah makan. Pendekatan yang digunakan dalam penelitian ini adalah studi kasus dengan teknik wawancara, observasi, dan pencatatan sistematis atas fenomena yang terjadi. Hasil penelitian ini yaitu faktor yang mempengaruhi adanya shopeefood dalam meningkatkan penjualan antara lain strategi promo, pemesanan yang praktis, dan pembayaran yang berfariasi menjadi kelebihan yang menarik minat konsumen. Adapun strategi pemasaran yang perlu dilakukan seperti foto produk yang menarik, deskripsi produk yang menarik, memberikan promo secara eksklusif, riset kata kunci dan fitur highligh promo. Saran bagi obyek penelitian yaitu lebih berinovasi dalam pengembangan menu yang menarik dan pengembangan strategi marketing seperti pembuatan desian foto produk pada Shopeefood yang lebih estetik.","author":[{"dropping-particle":"","family":"Marseleno","given":"David","non-dropping-particle":"","parse-names":false,"suffix":""},{"dropping-particle":"","family":"Isnawati","given":"Setya Indah","non-dropping-particle":"","parse-names":false,"suffix":""},{"dropping-particle":"","family":"Bangsa","given":"Jaya Ramadaey","non-dropping-particle":"","parse-names":false,"suffix":""}],"container-title":"Jibaku: Jurnal Ilmiah Bisnis, Manajemen dan Akuntansi","id":"ITEM-1","issue":"1","issued":{"date-parts":[["2025"]]},"page":"29-34","title":"Analisis Pemanfaatan Shopeefood Dalam Meningkatkan Penjualan di RM. Minang Takana Juo","type":"article-journal","volume":"5"},"uris":["http://www.mendeley.com/documents/?uuid=84fdaf98-8900-4b21-9fb5-ace392cac30e"]}],"mendeley":{"formattedCitation":"(Marseleno et al., 2025)","plainTextFormattedCitation":"(Marseleno et al., 2025)","previouslyFormattedCitation":"(Marseleno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(Marseleno et al., 2025)</w:t>
      </w:r>
      <w:r>
        <w:rPr>
          <w:rFonts w:ascii="Cambria" w:hAnsi="Cambria" w:eastAsia="Cambria" w:cs="Cambria"/>
          <w:sz w:val="24"/>
          <w:szCs w:val="24"/>
        </w:rPr>
        <w:fldChar w:fldCharType="end"/>
      </w:r>
      <w:r>
        <w:rPr>
          <w:rFonts w:ascii="Cambria" w:hAnsi="Cambria" w:eastAsia="Cambria" w:cs="Cambria"/>
          <w:sz w:val="24"/>
          <w:szCs w:val="24"/>
        </w:rPr>
        <w:t>. Hasil tersebut menegaskan bahwa keikutsertaan dalam ekosistem platform digital bukan lagi sekadar pilihan, melainkan sudah menjadi kebutuhan strategis yang mendesak untuk menghadapi persaingan modern.</w:t>
      </w:r>
    </w:p>
    <w:p w14:paraId="1EBCA0EE">
      <w:pPr>
        <w:widowControl/>
        <w:ind w:right="6" w:firstLine="720"/>
        <w:jc w:val="both"/>
        <w:rPr>
          <w:rFonts w:ascii="Cambria" w:hAnsi="Cambria" w:cs="Cambria"/>
          <w:sz w:val="24"/>
          <w:szCs w:val="24"/>
        </w:rPr>
      </w:pPr>
      <w:r>
        <w:rPr>
          <w:rFonts w:ascii="Cambria" w:hAnsi="Cambria" w:eastAsia="Cambria" w:cs="Cambria"/>
          <w:sz w:val="24"/>
          <w:szCs w:val="24"/>
        </w:rPr>
        <w:t>Berdasarkan permasalahan di atas, kegiatan Praktik Kerja Lapangan (PKL) yan</w:t>
      </w:r>
      <w:r>
        <w:rPr>
          <w:rFonts w:ascii="Cambria" w:hAnsi="Cambria" w:cs="Cambria"/>
          <w:sz w:val="24"/>
          <w:szCs w:val="24"/>
        </w:rPr>
        <w:t xml:space="preserve">g dilaksanakan di Kabupaten Sleman, Yogyakarta menempatkan isu tersebut sebagai fokus utama permasalahan. Dalam kegiatan pendampingan ini, mahasiswa mengambil peran aktif dalam membantu pelaku UMKM menjalani proses pendaftaran NIB, pendaftaran akun merchant di ShopeeFood serta pendaftaran lokasi usaha di Google Maps. Kepemilikan legalitas usaha merupakan aspek penting yang dapat mendukung perkembangan dan keberlanjutan UMKM, serta memudahkan pelaku usaha memperoleh akses permodalan untuk mengoptimalkan usahanya dan meningkatkan daya saing di pasar </w:t>
      </w:r>
      <w:r>
        <w:rPr>
          <w:rFonts w:ascii="Cambria" w:hAnsi="Cambria" w:cs="Cambria"/>
          <w:sz w:val="24"/>
          <w:szCs w:val="24"/>
        </w:rPr>
        <w:fldChar w:fldCharType="begin" w:fldLock="1"/>
      </w:r>
      <w:r>
        <w:rPr>
          <w:rFonts w:ascii="Cambria" w:hAnsi="Cambria" w:cs="Cambria"/>
          <w:sz w:val="24"/>
          <w:szCs w:val="24"/>
        </w:rPr>
        <w:instrText xml:space="preserve">ADDIN CSL_CITATION {"citationItems":[{"id":"ITEM-1","itemData":{"DOI":"10.31959/jm.v12i4.1940","ISSN":"2302-9560","abstract":"Business legality is crucial for the development and sustainability of a business. One of the beneficial functions of legality, especially for Micro, Small, and Medium Enterprises (UMKM), is to facilitate business owners in obtaining funding to optimize their operations and compete in the global market. The government is making efforts to assist UMKM in obtaining business legality, including the issuance of the Business Identification Number (NIB) through the Online Single Submission (OSS) website. The government provides various forms of assistance, guidance, and training. The increasing number of UMKM each year indicates that new entrepreneurs may lack knowledge and require assistance in obtaining business legality. Activities are conducted to address this issue while introducing and enhancing understanding of the process of obtaining the Business Identification Number (NIB) through Online Single Submission (OSS). This outreach and assistance are carried out for UMK Mamah Dedeh Kitchen and UMK Zulich Clean and Care methods applied include socialization, training, and mentoring. The implementation of these activities involves the delivery of theory and practical aspects related to the business legality registration process. Providing NIB assistance to Mamah Dedeh Kitchen and Zulich Clean and Care business owners has had a positive impact. Initially, many entrepreneurs considered obtaining a business license to be a complex, time-consuming, and costly process. However, after receiving guidance, they now realize that the NIB application process through OSS is straightforward and offers numerous benefits.","author":[{"dropping-particle":"","family":"Hidayah","given":"Sanita Nur","non-dropping-particle":"","parse-names":false,"suffix":""},{"dropping-particle":"","family":"Airawaty","given":"Diana","non-dropping-particle":"","parse-names":false,"suffix":""}],"container-title":"Jurnal Maneksi","id":"ITEM-1","issue":"4","issued":{"date-parts":[["2023"]]},"page":"776-782","title":"Sosialisasi Dan Pendampingan Pembuatan Legalitas Usaha Melalui Online Single Submission Di UMK Mamah Dedeh Kitchen Dan Zulich Clean And Care","type":"article-journal","volume":"12"},"uris":["http://www.mendeley.com/documents/?uuid=17a18c29-8d31-4fa8-a8e3-c1874ac3863f"]}],"mendeley":{"formattedCitation":"(Hidayah &amp; Airawaty, 2023)","plainTextFormattedCitation":"(Hidayah &amp; Airawaty, 2023)","previouslyFormattedCitation":"(Hidayah &amp; Airawaty, 2023)"},"properties":{"noteIndex":0},"schema":"https://github.com/citation-style-language/schema/raw/master/csl-citation.json"}</w:instrText>
      </w:r>
      <w:r>
        <w:rPr>
          <w:rFonts w:ascii="Cambria" w:hAnsi="Cambria" w:cs="Cambria"/>
          <w:sz w:val="24"/>
          <w:szCs w:val="24"/>
        </w:rPr>
        <w:fldChar w:fldCharType="separate"/>
      </w:r>
      <w:r>
        <w:rPr>
          <w:rFonts w:ascii="Cambria" w:hAnsi="Cambria" w:cs="Cambria"/>
          <w:sz w:val="24"/>
          <w:szCs w:val="24"/>
        </w:rPr>
        <w:t>(Hidayah &amp; Airawaty, 2023)</w:t>
      </w:r>
      <w:r>
        <w:rPr>
          <w:rFonts w:ascii="Cambria" w:hAnsi="Cambria" w:cs="Cambria"/>
          <w:sz w:val="24"/>
          <w:szCs w:val="24"/>
        </w:rPr>
        <w:fldChar w:fldCharType="end"/>
      </w:r>
      <w:r>
        <w:rPr>
          <w:rFonts w:ascii="Cambria" w:hAnsi="Cambria" w:cs="Cambria"/>
          <w:sz w:val="24"/>
          <w:szCs w:val="24"/>
        </w:rPr>
        <w:t xml:space="preserve">. Selain itu, pemasaran digital telah menjadi salah satu strategi yang banyak diterapkan oleh UMKM karena mampu meningkatkan visibilitas produk, menjangkau konsumen yang lebih luas, serta mendorong peningkatan penjualan secara signifikan </w:t>
      </w:r>
      <w:r>
        <w:rPr>
          <w:rFonts w:ascii="Cambria" w:hAnsi="Cambria" w:cs="Cambria"/>
          <w:sz w:val="24"/>
          <w:szCs w:val="24"/>
        </w:rPr>
        <w:fldChar w:fldCharType="begin" w:fldLock="1"/>
      </w:r>
      <w:r>
        <w:rPr>
          <w:rFonts w:ascii="Cambria" w:hAnsi="Cambria" w:cs="Cambria"/>
          <w:sz w:val="24"/>
          <w:szCs w:val="24"/>
        </w:rPr>
        <w:instrText xml:space="preserve">ADDIN CSL_CITATION {"citationItems":[{"id":"ITEM-1","itemData":{"DOI":"10.59525/aij.v4i2.515","abstract":"The current digital marketing trend is experiencing significant transformation. Micro and Small and Medium Enterprises (MSMEs) need a marketing strategy for a product using a digital platform to increase business excellence and optimize business to reach a broader range of consumers. This community service aims to evaluate MSMEs such as Nina's Ice House in Jember Regency in optimizing the use of ShopeeFood as a marketing platform. The method used in this community service activity is qualitative descriptive analysis. The service activity scheme goes through needs analysis, implementation, and evaluation. This digital marketing empowerment was done by interviewing and training on the ShopeeFood application with MSME sellers of Nina's Ice House in Jember Regency. The expected results of this service are increased knowledge ownership, sales, and visibility of Nina's Ice House products. This service supports business sustainability and provides insight for other MSME players in utilizing digital marketing to strengthen competitiveness.","author":[{"dropping-particle":"","family":"Afandi","given":"Khoirunnisa","non-dropping-particle":"","parse-names":false,"suffix":""},{"dropping-particle":"","family":"Arief","given":"M. Habibullah","non-dropping-particle":"","parse-names":false,"suffix":""},{"dropping-particle":"","family":"Ranggianto","given":"Narandha Arya","non-dropping-particle":"","parse-names":false,"suffix":""},{"dropping-particle":"","family":"Fadhil","given":"Martiana Kholila","non-dropping-particle":"","parse-names":false,"suffix":""}],"container-title":"Abdimas Indonesian Journal","id":"ITEM-1","issue":"2","issued":{"date-parts":[["2024"]]},"page":"701-710","title":"Implementasi Pemasaran Digital Menggunakan ShopeeFood untuk Meningkatkan Penjualan (Studi Kasus Rumah Es Nina)","type":"article-journal","volume":"4"},"uris":["http://www.mendeley.com/documents/?uuid=8f1df139-ff87-4939-b131-571e9b45c1d7"]}],"mendeley":{"formattedCitation":"(Afandi et al., 2024)","plainTextFormattedCitation":"(Afandi et al., 2024)","previouslyFormattedCitation":"(Afandi et al., 2024)"},"properties":{"noteIndex":0},"schema":"https://github.com/citation-style-language/schema/raw/master/csl-citation.json"}</w:instrText>
      </w:r>
      <w:r>
        <w:rPr>
          <w:rFonts w:ascii="Cambria" w:hAnsi="Cambria" w:cs="Cambria"/>
          <w:sz w:val="24"/>
          <w:szCs w:val="24"/>
        </w:rPr>
        <w:fldChar w:fldCharType="separate"/>
      </w:r>
      <w:r>
        <w:rPr>
          <w:rFonts w:ascii="Cambria" w:hAnsi="Cambria" w:cs="Cambria"/>
          <w:sz w:val="24"/>
          <w:szCs w:val="24"/>
        </w:rPr>
        <w:t>(Afandi et al., 2024)</w:t>
      </w:r>
      <w:r>
        <w:rPr>
          <w:rFonts w:ascii="Cambria" w:hAnsi="Cambria" w:cs="Cambria"/>
          <w:sz w:val="24"/>
          <w:szCs w:val="24"/>
        </w:rPr>
        <w:fldChar w:fldCharType="end"/>
      </w:r>
      <w:r>
        <w:rPr>
          <w:rFonts w:ascii="Cambria" w:hAnsi="Cambria" w:cs="Cambria"/>
          <w:sz w:val="24"/>
          <w:szCs w:val="24"/>
        </w:rPr>
        <w:t xml:space="preserve">. Upaya pendampingan digitalisasi pemasaran melalui Google Maps merupakan bentuk konkret dukungan terhadap pengembangan UMKM, yang telah dibuktikan efektivitasnya dalam berbagai program pengabdian kepada masyarakat di Indonesia </w:t>
      </w:r>
      <w:r>
        <w:rPr>
          <w:rFonts w:ascii="Cambria" w:hAnsi="Cambria" w:cs="Cambria"/>
          <w:sz w:val="24"/>
          <w:szCs w:val="24"/>
        </w:rPr>
        <w:fldChar w:fldCharType="begin" w:fldLock="1"/>
      </w:r>
      <w:r>
        <w:rPr>
          <w:rFonts w:ascii="Cambria" w:hAnsi="Cambria" w:cs="Cambria"/>
          <w:sz w:val="24"/>
          <w:szCs w:val="24"/>
        </w:rPr>
        <w:instrText xml:space="preserve">ADDIN CSL_CITATION {"citationItems":[{"id":"ITEM-1","itemData":{"DOI":"10.35870/jpni.v4i3.366","ISSN":"2776-8066","abstract":"This service aims to increase the marketing and reach of Micro, Small and Medium Enterprises (MSMEs), especially in Kebondalem Village, using digital technology, especially the Google Maps platform. MSMEs have an important role in maintaining economic stability and their ability to survive amidst the Corona outbreak in early 2020 is clear proof. During this time, trade and marketing transformed significantly into digital with the use of various technologies. However, MSMEs in Kebondalem Village face challenges in adopting digital marketing. Therefore, using Google Maps is a relevant solution. Google Maps is a platform that allows MSMEs to show their location visually on a map. The app is designed with a simple interface and is easy to use, even by individuals who are not tech savvy. With Google Maps, it is hoped that MSMEs in Kebondalem Village can expand their market coverage. It will be easier for the public to find and contact MSMEs that are registered on Google Maps, providing opportunities for MSMEs to increase sales and survive in this digital era. Thus, it is hoped that this service can make a positive contribution to the development of MSMEs at the local level and the economy","author":[{"dropping-particle":"","family":"Aushafina","given":"Nadhiya Hana","non-dropping-particle":"","parse-names":false,"suffix":""},{"dropping-particle":"","family":"Wikartika","given":"Ira","non-dropping-particle":"","parse-names":false,"suffix":""}],"container-title":"Jurnal Pengabdian Nasional (JPN) Indonesia","id":"ITEM-1","issue":"3","issued":{"date-parts":[["2023"]]},"page":"477-483","title":"Pendampingan Digitalisasi Marketing Desa Kebondalem melalui Aplikasi Google Maps: Upaya Meningkatkan Pengembangan UMKM","type":"article-journal","volume":"4"},"uris":["http://www.mendeley.com/documents/?uuid=0e787669-645d-47c3-9cce-bc37b497d2fd"]}],"mendeley":{"formattedCitation":"(Aushafina &amp; Wikartika, 2023)","plainTextFormattedCitation":"(Aushafina &amp; Wikartika, 2023)","previouslyFormattedCitation":"(Aushafina &amp; Wikartika, 2023)"},"properties":{"noteIndex":0},"schema":"https://github.com/citation-style-language/schema/raw/master/csl-citation.json"}</w:instrText>
      </w:r>
      <w:r>
        <w:rPr>
          <w:rFonts w:ascii="Cambria" w:hAnsi="Cambria" w:cs="Cambria"/>
          <w:sz w:val="24"/>
          <w:szCs w:val="24"/>
        </w:rPr>
        <w:fldChar w:fldCharType="separate"/>
      </w:r>
      <w:r>
        <w:rPr>
          <w:rFonts w:ascii="Cambria" w:hAnsi="Cambria" w:cs="Cambria"/>
          <w:sz w:val="24"/>
          <w:szCs w:val="24"/>
        </w:rPr>
        <w:t>(Aushafina &amp; Wikartika, 2023)</w:t>
      </w:r>
      <w:r>
        <w:rPr>
          <w:rFonts w:ascii="Cambria" w:hAnsi="Cambria" w:cs="Cambria"/>
          <w:sz w:val="24"/>
          <w:szCs w:val="24"/>
        </w:rPr>
        <w:fldChar w:fldCharType="end"/>
      </w:r>
      <w:r>
        <w:rPr>
          <w:rFonts w:ascii="Cambria" w:hAnsi="Cambria" w:cs="Cambria"/>
          <w:sz w:val="24"/>
          <w:szCs w:val="24"/>
        </w:rPr>
        <w:t>. Langkah tersebut diposisikan sebagai fondasi awal dalam proses transformasi digital UMKM, mengingat langkah tersebut langsung meningkatkan keterjangkauan dan visibilitas usaha pada platform digital yang paling banyak dimanfaatkan masyarakat, khususnya kalangan generasi muda yang mendominasi daerah Sleman sebagai kota pelajar.</w:t>
      </w:r>
    </w:p>
    <w:p w14:paraId="45768F65">
      <w:pPr>
        <w:widowControl/>
        <w:ind w:right="6" w:firstLine="720"/>
        <w:jc w:val="both"/>
        <w:rPr>
          <w:rFonts w:ascii="Cambria" w:hAnsi="Cambria" w:cs="Cambria"/>
          <w:sz w:val="24"/>
          <w:szCs w:val="24"/>
        </w:rPr>
      </w:pPr>
      <w:r>
        <w:rPr>
          <w:rFonts w:ascii="Cambria" w:hAnsi="Cambria" w:cs="Cambria"/>
          <w:sz w:val="24"/>
          <w:szCs w:val="24"/>
        </w:rPr>
        <w:t>Artikel ini disusun sebagai bentuk pelaporan sekaligus refleksi atas rangkaian kegiatan pendampingan yang telah dilaksanakan, yang meliputi deskripsi kondisi awal UMKM, pendaftaran NIB, pendaftaran pada ShopeeFood dan Google Maps, kendala-kendala yang dijumpai selama proses berlangsung, serta dampak yang dirasakan secara langsung oleh pelaku usaha pascapendampingan. Artikel ini bertujuan mendokumentasikan proses dan hasil pendampingan digitalisasi UMKM sebagai referensi bagi kegiatan pengabdian masyarakat yang sejenis.</w:t>
      </w:r>
    </w:p>
    <w:p w14:paraId="7067F3B9">
      <w:pPr>
        <w:keepNext/>
        <w:ind w:firstLine="360"/>
        <w:jc w:val="both"/>
        <w:rPr>
          <w:rFonts w:ascii="Cambria" w:hAnsi="Cambria" w:cs="Cambria"/>
          <w:sz w:val="24"/>
          <w:szCs w:val="24"/>
        </w:rPr>
      </w:pPr>
    </w:p>
    <w:p w14:paraId="5EFDFED6">
      <w:pPr>
        <w:pStyle w:val="3"/>
        <w:spacing w:line="240" w:lineRule="auto"/>
        <w:ind w:left="0"/>
        <w:rPr>
          <w:rFonts w:ascii="Cambria" w:hAnsi="Cambria" w:eastAsia="Cambria" w:cs="Cambria"/>
          <w:color w:val="FF0000"/>
        </w:rPr>
      </w:pPr>
      <w:r>
        <w:rPr>
          <w:rFonts w:ascii="Cambria" w:hAnsi="Cambria" w:eastAsia="Cambria" w:cs="Cambria"/>
        </w:rPr>
        <w:t xml:space="preserve">METODE KEGIATAN  </w:t>
      </w:r>
    </w:p>
    <w:p w14:paraId="2DF79BC3">
      <w:pPr>
        <w:widowControl/>
        <w:ind w:right="6" w:firstLine="720"/>
        <w:jc w:val="both"/>
        <w:rPr>
          <w:rFonts w:ascii="Cambria" w:hAnsi="Cambria" w:eastAsia="Cambria" w:cs="Cambria"/>
          <w:sz w:val="24"/>
          <w:szCs w:val="24"/>
        </w:rPr>
      </w:pPr>
      <w:r>
        <w:rPr>
          <w:rFonts w:ascii="Cambria" w:hAnsi="Cambria" w:eastAsia="Cambria" w:cs="Cambria"/>
          <w:sz w:val="24"/>
          <w:szCs w:val="24"/>
        </w:rPr>
        <w:t>Metode yang digunakan berupa pendampingan langsung (direct assistance) yang dikombinasikan dengan metode deskriptif-kualitatif. Metode deskriptif-kualitatif dipilih karena tujuan utama kegiatan ini adalah memahami situasi usaha secara mendalam, mengikuti proses pendampingan digitalisasi secara langsung, serta mengamati perubahan yang terjadi setelah intervensi dilakukan. Pendekatan kualitatif dinilai paling sesuai untuk menangkap fenomena sosial secara holistik, termasuk perubahan perilaku dan sikap pelaku usaha terhadap teknologi digital.</w:t>
      </w:r>
    </w:p>
    <w:p w14:paraId="10188F4D">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Kegiatan ini dilakukan di salah satu unit UMKM kuliner berupa warung Nasi Padang yang berlokasi di Kabupaten Sleman, Daerah Istimewa Yogyakarta, sebagai bagian dari program Praktik Kerja Lapangan (PKL). Pemilihan warung ini dilakukan berdasarkan hasil identifikasi awal yang menunjukkan bahwa usaha tersebut belum memiliki legalitas formal, belum terdaftar di Google Maps, dan belum memanfaatkan platform pesan-antar daring. Kondisi ini mencerminkan rendahnya tingkat transformasi digital pada usaha mikro, khususnya di sektor kuliner tradisional. </w:t>
      </w:r>
      <w:r>
        <w:rPr>
          <w:rFonts w:ascii="Cambria" w:hAnsi="Cambria" w:cs="Cambria"/>
          <w:sz w:val="24"/>
          <w:szCs w:val="24"/>
        </w:rPr>
        <w:t>Pemilik usaha merupakan pelaku UMKM skala mikro yang menjalankan usaha secara mandiri dengan pengalaman terbatas dalam penggunaan teknologi digital untuk kegiatan bisnis. Berdasarkan hasil wawancara awal, pemilik usaha belum pernah mengurus legalitas usaha secara daring, belum memahami prosedur pendaftaran pada platform digital, serta belum memiliki pengalaman menggunakan aplikasi pemasaran berbasis internet. Kondisi tersebut menjadi dasar pemilihan metode pendampingan langsung agar proses transfer pengetahuan dapat berlangsung secara bertahap dan lebih mudah dipahami oleh mitra.</w:t>
      </w:r>
    </w:p>
    <w:p w14:paraId="7B4A852C">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Pengumpulan data dilakukan dengan menggunakan tiga metode utama. Pertama, dilakukan observasi secara langsung dengan mengamati kondisi usaha, </w:t>
      </w:r>
      <w:r>
        <w:rPr>
          <w:rFonts w:ascii="Cambria" w:hAnsi="Cambria" w:cs="Cambria"/>
          <w:sz w:val="24"/>
          <w:szCs w:val="24"/>
        </w:rPr>
        <w:t>aktivitas pemasaran, serta interaksi antara pelaku usaha dan pembeli sebelum dan sesudah pendampingan. Kedua, wawancara tidak terstruktur dengan pemilik usaha yang bertujuan untuk menggali informasi mengenai latar belakang usaha, kendala yang dihadapi, serta harapan pemilik terhadap perkembangan usahanya ke depan. Ketiga, dokumentasi dilakukan dengan mengumpulkan data berupa foto kegiatan, tampilan akun Google Maps, proses pendaftaran ShopeeFood, serta dokumen pendukung untuk membuat NIB.</w:t>
      </w:r>
    </w:p>
    <w:p w14:paraId="3010CCB4">
      <w:pPr>
        <w:widowControl/>
        <w:ind w:right="6" w:firstLine="720"/>
        <w:jc w:val="both"/>
        <w:rPr>
          <w:rFonts w:ascii="Cambria" w:hAnsi="Cambria" w:eastAsia="SimSun" w:cs="Cambria"/>
          <w:sz w:val="24"/>
          <w:szCs w:val="24"/>
        </w:rPr>
      </w:pPr>
      <w:r>
        <w:rPr>
          <w:rFonts w:ascii="Cambria" w:hAnsi="Cambria" w:eastAsia="SimSun" w:cs="Cambria"/>
          <w:sz w:val="24"/>
          <w:szCs w:val="24"/>
        </w:rPr>
        <w:t>Kegiatan pendampingan dilaksanakan selama periode Praktik Kerja Lapangan (PKL) pada bulan April 2026. Rangkaian kegiatan dimulai dengan observasi dan wawancara awal pada minggu pertama untuk mengidentifikasi kondisi usaha dan kebutuhan mitra. Minggu kedua difokuskan pada pendampingan penerbitan Nomor Induk Berusaha (NIB). Pada minggu ketiga dilakukan pendampingan pendaftaran akun mitra ShopeeFood dan pengunggahan data usaha. Selanjutnya pada minggu keempat dilakukan pendaftaran lokasi usaha pada Google Maps serta evaluasi hasil pendampingan.</w:t>
      </w:r>
    </w:p>
    <w:p w14:paraId="52046AA2">
      <w:pPr>
        <w:widowControl/>
        <w:ind w:right="6" w:firstLine="720"/>
        <w:jc w:val="both"/>
        <w:rPr>
          <w:rFonts w:ascii="Cambria" w:hAnsi="Cambria" w:eastAsia="SimSun" w:cs="Cambria"/>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5245"/>
        <w:gridCol w:w="2124"/>
      </w:tblGrid>
      <w:tr w14:paraId="4DF9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gridSpan w:val="3"/>
            <w:tcBorders>
              <w:top w:val="nil"/>
              <w:left w:val="nil"/>
              <w:right w:val="nil"/>
            </w:tcBorders>
          </w:tcPr>
          <w:p w14:paraId="68C44E35">
            <w:pPr>
              <w:widowControl/>
              <w:ind w:right="6"/>
              <w:jc w:val="center"/>
              <w:rPr>
                <w:rFonts w:ascii="Cambria" w:hAnsi="Cambria" w:eastAsia="SimSun" w:cs="Cambria"/>
                <w:sz w:val="20"/>
                <w:szCs w:val="20"/>
              </w:rPr>
            </w:pPr>
            <w:r>
              <w:rPr>
                <w:rFonts w:ascii="Cambria" w:hAnsi="Cambria" w:eastAsia="SimSun" w:cs="Cambria"/>
                <w:sz w:val="20"/>
                <w:szCs w:val="20"/>
              </w:rPr>
              <w:t>Tabel 1. Tahapan Kegiatan</w:t>
            </w:r>
          </w:p>
        </w:tc>
      </w:tr>
      <w:tr w14:paraId="1672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7AEF47">
            <w:pPr>
              <w:widowControl/>
              <w:ind w:right="6"/>
              <w:jc w:val="center"/>
              <w:rPr>
                <w:rFonts w:ascii="Cambria" w:hAnsi="Cambria" w:eastAsia="SimSun" w:cs="Cambria"/>
                <w:b/>
                <w:bCs/>
                <w:sz w:val="24"/>
                <w:szCs w:val="24"/>
              </w:rPr>
            </w:pPr>
            <w:r>
              <w:rPr>
                <w:rFonts w:ascii="Cambria" w:hAnsi="Cambria" w:eastAsia="SimSun" w:cs="Cambria"/>
                <w:b/>
                <w:bCs/>
                <w:sz w:val="24"/>
                <w:szCs w:val="24"/>
              </w:rPr>
              <w:t>Tahap</w:t>
            </w:r>
          </w:p>
        </w:tc>
        <w:tc>
          <w:tcPr>
            <w:tcW w:w="5245" w:type="dxa"/>
          </w:tcPr>
          <w:p w14:paraId="4C3A3B80">
            <w:pPr>
              <w:widowControl/>
              <w:ind w:right="6"/>
              <w:jc w:val="center"/>
              <w:rPr>
                <w:rFonts w:ascii="Cambria" w:hAnsi="Cambria" w:eastAsia="SimSun" w:cs="Cambria"/>
                <w:b/>
                <w:bCs/>
                <w:sz w:val="24"/>
                <w:szCs w:val="24"/>
              </w:rPr>
            </w:pPr>
            <w:r>
              <w:rPr>
                <w:rFonts w:ascii="Cambria" w:hAnsi="Cambria" w:eastAsia="SimSun" w:cs="Cambria"/>
                <w:b/>
                <w:bCs/>
                <w:sz w:val="24"/>
                <w:szCs w:val="24"/>
              </w:rPr>
              <w:t>Kegiatan</w:t>
            </w:r>
          </w:p>
        </w:tc>
        <w:tc>
          <w:tcPr>
            <w:tcW w:w="2124" w:type="dxa"/>
          </w:tcPr>
          <w:p w14:paraId="71098CFE">
            <w:pPr>
              <w:widowControl/>
              <w:ind w:right="6"/>
              <w:jc w:val="center"/>
              <w:rPr>
                <w:rFonts w:ascii="Cambria" w:hAnsi="Cambria" w:eastAsia="SimSun" w:cs="Cambria"/>
                <w:b/>
                <w:bCs/>
                <w:sz w:val="24"/>
                <w:szCs w:val="24"/>
              </w:rPr>
            </w:pPr>
            <w:r>
              <w:rPr>
                <w:rFonts w:ascii="Cambria" w:hAnsi="Cambria" w:eastAsia="SimSun" w:cs="Cambria"/>
                <w:b/>
                <w:bCs/>
                <w:sz w:val="24"/>
                <w:szCs w:val="24"/>
              </w:rPr>
              <w:t>Waktu</w:t>
            </w:r>
          </w:p>
        </w:tc>
      </w:tr>
      <w:tr w14:paraId="69A3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C505A9">
            <w:pPr>
              <w:widowControl/>
              <w:ind w:right="6"/>
              <w:jc w:val="center"/>
              <w:rPr>
                <w:rFonts w:ascii="Cambria" w:hAnsi="Cambria" w:eastAsia="SimSun" w:cs="Cambria"/>
                <w:sz w:val="24"/>
                <w:szCs w:val="24"/>
              </w:rPr>
            </w:pPr>
            <w:r>
              <w:rPr>
                <w:rFonts w:ascii="Cambria" w:hAnsi="Cambria" w:eastAsia="SimSun" w:cs="Cambria"/>
                <w:sz w:val="24"/>
                <w:szCs w:val="24"/>
              </w:rPr>
              <w:t>1</w:t>
            </w:r>
          </w:p>
        </w:tc>
        <w:tc>
          <w:tcPr>
            <w:tcW w:w="5245" w:type="dxa"/>
            <w:vAlign w:val="center"/>
          </w:tcPr>
          <w:p w14:paraId="1A76F2C6">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Observasi dan wawancara</w:t>
            </w:r>
          </w:p>
        </w:tc>
        <w:tc>
          <w:tcPr>
            <w:tcW w:w="2124" w:type="dxa"/>
            <w:vAlign w:val="center"/>
          </w:tcPr>
          <w:p w14:paraId="604C4941">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Minggu I</w:t>
            </w:r>
          </w:p>
        </w:tc>
      </w:tr>
      <w:tr w14:paraId="45C7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F723C0">
            <w:pPr>
              <w:widowControl/>
              <w:ind w:right="6"/>
              <w:jc w:val="center"/>
              <w:rPr>
                <w:rFonts w:ascii="Cambria" w:hAnsi="Cambria" w:eastAsia="SimSun" w:cs="Cambria"/>
                <w:sz w:val="24"/>
                <w:szCs w:val="24"/>
              </w:rPr>
            </w:pPr>
            <w:r>
              <w:rPr>
                <w:rFonts w:ascii="Cambria" w:hAnsi="Cambria" w:eastAsia="SimSun" w:cs="Cambria"/>
                <w:sz w:val="24"/>
                <w:szCs w:val="24"/>
              </w:rPr>
              <w:t>2</w:t>
            </w:r>
          </w:p>
        </w:tc>
        <w:tc>
          <w:tcPr>
            <w:tcW w:w="5245" w:type="dxa"/>
            <w:vAlign w:val="center"/>
          </w:tcPr>
          <w:p w14:paraId="2B234A3A">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Pendampingan NIB</w:t>
            </w:r>
          </w:p>
        </w:tc>
        <w:tc>
          <w:tcPr>
            <w:tcW w:w="2124" w:type="dxa"/>
            <w:vAlign w:val="center"/>
          </w:tcPr>
          <w:p w14:paraId="03E365DF">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Minggu II</w:t>
            </w:r>
          </w:p>
        </w:tc>
      </w:tr>
      <w:tr w14:paraId="14B4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C93318">
            <w:pPr>
              <w:widowControl/>
              <w:ind w:right="6"/>
              <w:jc w:val="center"/>
              <w:rPr>
                <w:rFonts w:ascii="Cambria" w:hAnsi="Cambria" w:eastAsia="SimSun" w:cs="Cambria"/>
                <w:sz w:val="24"/>
                <w:szCs w:val="24"/>
              </w:rPr>
            </w:pPr>
            <w:r>
              <w:rPr>
                <w:rFonts w:ascii="Cambria" w:hAnsi="Cambria" w:eastAsia="SimSun" w:cs="Cambria"/>
                <w:sz w:val="24"/>
                <w:szCs w:val="24"/>
              </w:rPr>
              <w:t>3</w:t>
            </w:r>
          </w:p>
        </w:tc>
        <w:tc>
          <w:tcPr>
            <w:tcW w:w="5245" w:type="dxa"/>
            <w:vAlign w:val="center"/>
          </w:tcPr>
          <w:p w14:paraId="10B9F118">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Pendaftaran ShopeeFood</w:t>
            </w:r>
          </w:p>
        </w:tc>
        <w:tc>
          <w:tcPr>
            <w:tcW w:w="2124" w:type="dxa"/>
            <w:vAlign w:val="center"/>
          </w:tcPr>
          <w:p w14:paraId="4862E33C">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Minggu III</w:t>
            </w:r>
          </w:p>
        </w:tc>
      </w:tr>
      <w:tr w14:paraId="2FE2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F46C7B">
            <w:pPr>
              <w:widowControl/>
              <w:ind w:right="6"/>
              <w:jc w:val="center"/>
              <w:rPr>
                <w:rFonts w:ascii="Cambria" w:hAnsi="Cambria" w:eastAsia="SimSun" w:cs="Cambria"/>
                <w:sz w:val="24"/>
                <w:szCs w:val="24"/>
              </w:rPr>
            </w:pPr>
            <w:r>
              <w:rPr>
                <w:rFonts w:ascii="Cambria" w:hAnsi="Cambria" w:eastAsia="SimSun" w:cs="Cambria"/>
                <w:sz w:val="24"/>
                <w:szCs w:val="24"/>
              </w:rPr>
              <w:t>4</w:t>
            </w:r>
          </w:p>
        </w:tc>
        <w:tc>
          <w:tcPr>
            <w:tcW w:w="5245" w:type="dxa"/>
            <w:vAlign w:val="center"/>
          </w:tcPr>
          <w:p w14:paraId="0FF284C0">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Google Maps dan evaluasi</w:t>
            </w:r>
          </w:p>
        </w:tc>
        <w:tc>
          <w:tcPr>
            <w:tcW w:w="2124" w:type="dxa"/>
            <w:vAlign w:val="center"/>
          </w:tcPr>
          <w:p w14:paraId="65DB79F6">
            <w:pPr>
              <w:widowControl/>
              <w:ind w:right="6"/>
              <w:jc w:val="both"/>
              <w:rPr>
                <w:rFonts w:ascii="Cambria" w:hAnsi="Cambria" w:eastAsia="SimSun" w:cs="Cambria"/>
                <w:sz w:val="24"/>
                <w:szCs w:val="24"/>
              </w:rPr>
            </w:pPr>
            <w:r>
              <w:rPr>
                <w:rFonts w:ascii="Cambria" w:hAnsi="Cambria" w:eastAsia="SimSun" w:cs="Cambria"/>
                <w:color w:val="000000"/>
                <w:sz w:val="24"/>
                <w:szCs w:val="24"/>
                <w:lang w:eastAsia="zh-CN" w:bidi="ar"/>
              </w:rPr>
              <w:t>Minggu IV</w:t>
            </w:r>
          </w:p>
        </w:tc>
      </w:tr>
    </w:tbl>
    <w:p w14:paraId="39FC55C0">
      <w:pPr>
        <w:widowControl/>
        <w:ind w:right="6" w:firstLine="720"/>
        <w:jc w:val="both"/>
        <w:rPr>
          <w:rFonts w:ascii="Cambria" w:hAnsi="Cambria" w:eastAsia="SimSun" w:cs="Cambria"/>
          <w:sz w:val="24"/>
          <w:szCs w:val="24"/>
        </w:rPr>
      </w:pPr>
    </w:p>
    <w:p w14:paraId="7BD2F01C">
      <w:pPr>
        <w:widowControl/>
        <w:ind w:right="6" w:firstLine="720"/>
        <w:jc w:val="both"/>
        <w:rPr>
          <w:rFonts w:ascii="Cambria" w:hAnsi="Cambria" w:eastAsia="SimSun" w:cs="Cambria"/>
          <w:sz w:val="24"/>
          <w:szCs w:val="24"/>
        </w:rPr>
      </w:pPr>
      <w:r>
        <w:rPr>
          <w:rFonts w:ascii="Cambria" w:hAnsi="Cambria" w:eastAsia="Cambria" w:cs="Cambria"/>
          <w:sz w:val="24"/>
          <w:szCs w:val="24"/>
        </w:rPr>
        <w:t xml:space="preserve">Pelaksanaan pendampingan dilakukan dalam beberapa tahapan. Tahap pertama adalah dengan mengenali masalah yang dihadapi dan berdiskusi bersama pengelola UMKM. Tahap kedua berfokus pada pendampingan administrasi legalitas usaha melalui pembuatan Nomor Induk Berusaha (NIB) melalui sistem Online Single Submission (OSS) di portal </w:t>
      </w:r>
      <w:r>
        <w:fldChar w:fldCharType="begin"/>
      </w:r>
      <w:r>
        <w:instrText xml:space="preserve"> HYPERLINK "https://d.docs.live.net/979E19441CFDCC5D/Documents/oss.go.id" </w:instrText>
      </w:r>
      <w:r>
        <w:fldChar w:fldCharType="separate"/>
      </w:r>
      <w:r>
        <w:rPr>
          <w:rFonts w:ascii="Cambria" w:hAnsi="Cambria" w:eastAsia="Cambria" w:cs="Cambria"/>
          <w:sz w:val="24"/>
          <w:szCs w:val="24"/>
        </w:rPr>
        <w:t>oss.go.id</w:t>
      </w:r>
      <w:r>
        <w:rPr>
          <w:rFonts w:ascii="Cambria" w:hAnsi="Cambria" w:eastAsia="Cambria" w:cs="Cambria"/>
          <w:sz w:val="24"/>
          <w:szCs w:val="24"/>
        </w:rPr>
        <w:fldChar w:fldCharType="end"/>
      </w:r>
      <w:r>
        <w:rPr>
          <w:rFonts w:ascii="Cambria" w:hAnsi="Cambria" w:eastAsia="Cambria" w:cs="Cambria"/>
          <w:sz w:val="24"/>
          <w:szCs w:val="24"/>
        </w:rPr>
        <w:t xml:space="preserve">. Pemerintah telah mengembangkan sistem OSS untuk memudahkan para pelaku UMKM dalam mengurus berbagai keperluan legalitas usaha, termasuk pendaftaran NIB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{"citationItems":[{"id":"ITEM-1","itemData":{"DOI":"10.31959/jm.v12i4.1940","ISSN":"2302-9560","abstract":"Business legality is crucial for the development and sustainability of a business. One of the beneficial functions of legality, especially for Micro, Small, and Medium Enterprises (UMKM), is to facilitate business owners in obtaining funding to optimize their operations and compete in the global market. The government is making efforts to assist UMKM in obtaining business legality, including the issuance of the Business Identification Number (NIB) through the Online Single Submission (OSS) website. The government provides various forms of assistance, guidance, and training. The increasing number of UMKM each year indicates that new entrepreneurs may lack knowledge and require assistance in obtaining business legality. Activities are conducted to address this issue while introducing and enhancing understanding of the process of obtaining the Business Identification Number (NIB) through Online Single Submission (OSS). This outreach and assistance are carried out for UMK Mamah Dedeh Kitchen and UMK Zulich Clean and Care methods applied include socialization, training, and mentoring. The implementation of these activities involves the delivery of theory and practical aspects related to the business legality registration process. Providing NIB assistance to Mamah Dedeh Kitchen and Zulich Clean and Care business owners has had a positive impact. Initially, many entrepreneurs considered obtaining a business license to be a complex, time-consuming, and costly process. However, after receiving guidance, they now realize that the NIB application process through OSS is straightforward and offers numerous benefits.","author":[{"dropping-particle":"","family":"Hidayah","given":"Sanita Nur","non-dropping-particle":"","parse-names":false,"suffix":""},{"dropping-particle":"","family":"Airawaty","given":"Diana","non-dropping-particle":"","parse-names":false,"suffix":""}],"container-title":"Jurnal Maneksi","id":"ITEM-1","issue":"4","issued":{"date-parts":[["2023"]]},"page":"776-782","title":"Sosialisasi Dan Pendampingan Pembuatan Legalitas Usaha Melalui Online Single Submission Di UMK Mamah Dedeh Kitchen Dan Zulich Clean And Care","type":"article-journal","volume":"12"},"uris":["http://www.mendeley.com/documents/?uuid=17a18c29-8d31-4fa8-a8e3-c1874ac3863f"]}],"mendeley":{"formattedCitation":"(Hidayah &amp; Airawaty, 2023)","plainTextFormattedCitation":"(Hidayah &amp; Airawaty, 2023)","previouslyFormattedCitation":"(Hidayah &amp; Airawaty, 2023)"},"properties":{"noteIndex":0},"schema":"https://github.com/citation-style-language/schema/raw/master/csl-citation.json"}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(Hidayah &amp; Airawaty, 2023)</w:t>
      </w:r>
      <w:r>
        <w:rPr>
          <w:rFonts w:ascii="Cambria" w:hAnsi="Cambria" w:eastAsia="Cambria" w:cs="Cambria"/>
          <w:sz w:val="24"/>
          <w:szCs w:val="24"/>
        </w:rPr>
        <w:fldChar w:fldCharType="end"/>
      </w:r>
      <w:r>
        <w:rPr>
          <w:rFonts w:ascii="Cambria" w:hAnsi="Cambria" w:eastAsia="Cambria" w:cs="Cambria"/>
          <w:sz w:val="24"/>
          <w:szCs w:val="24"/>
        </w:rPr>
        <w:t xml:space="preserve">. Kepemilikan legalitas usaha sangat penting untuk mendukung pengembangan UMKM karena dapat meningkatkan kredibilitas usaha serta mempermudah akses ke layanan bisnis dan pembiayaan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{"citationItems":[{"id":"ITEM-1","itemData":{"DOI":"10.69957/abdimass.v5i05.2340","abstract":"Usaha Mikro dan Kecil (UMK) merupakan pilar yang memainkan peran dalam mendorong perekonomian Indonesia. Namun, permasalahan yang sering dialami oleh para pelaku Usaha Mikro dan Kecil yaitu terkait aspek legalitas usaha. Legalitas usaha tidak hanya sebatas pemenuhan kewajiban administratif, melainkan juga menjadi fondasi dalam pengembangan usaha berkelanjutan. Dengan memiliki legalitas, Usaha Mikro dan Kecil (UMK) dapat dengan mudah memperoleh akses terhadap pembiayaan, perlindungan hukum, serta peluang untuk dapat kerja sama dengan pihak lain. Tujuan dari penelitian ini adalah untuk mengetahui seberapa pentingnya legalitas usaha untuk mendorong dan meningkatkan daya saing Usaha Mikro dan Kecil (UMK). Penelitian ini menggunakan pendekatan normatif empiris, yaitu mengkaji peraturan perundang-undangan tentang legalitas usaha dengan fakta-fakta di lapangan mengenai penerapan dan dampaknya terhadap pengembangan Usaha Mikro dan Kecil (UMK), serta hambatan-hambatan yang dialami pelaku Usaha Mikro dan Kecil (UMK) terkait legalitas usaha. Kata","author":[{"dropping-particle":"","family":"Imelia","given":"Rizka Rachmawati Dwi","non-dropping-particle":"","parse-names":false,"suffix":""},{"dropping-particle":"","family":"Muchtarisa","given":"Takiya","non-dropping-particle":"","parse-names":false,"suffix":""},{"dropping-particle":"","family":"Pamungkas","given":"Denni Pramudia","non-dropping-particle":"","parse-names":false,"suffix":""},{"dropping-particle":"","family":"Bevinda","given":"Shifra Adline","non-dropping-particle":"","parse-names":false,"suffix":""},{"dropping-particle":"","family":"Erlangga","given":"Raka Anugrah Valentino","non-dropping-particle":"","parse-names":false,"suffix":""},{"dropping-particle":"","family":"Andari","given":"Novi","non-dropping-particle":"","parse-names":false,"suffix":""}],"container-title":"Jurnal Pengabdian Nasional","id":"ITEM-1","issue":"05","issued":{"date-parts":[["2025"]]},"page":"54-66","title":"PENTINGNYA LEGALITAS USAHA UNTUK MENDORONG DAN MENINGKATKAN USAHA MIKRO DAN KECIL (UMK)","type":"article-journal","volume":"05"},"uris":["http://www.mendeley.com/documents/?uuid=af50069c-c0ab-4312-b382-0997cfb78e39"]}],"mendeley":{"formattedCitation":"(Imelia et al., 2025)","plainTextFormattedCitation":"(Imelia et al., 2025)","previouslyFormattedCitation":"(Imelia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(Imelia et al., 2025)</w:t>
      </w:r>
      <w:r>
        <w:rPr>
          <w:rFonts w:ascii="Cambria" w:hAnsi="Cambria" w:eastAsia="Cambria" w:cs="Cambria"/>
          <w:sz w:val="24"/>
          <w:szCs w:val="24"/>
        </w:rPr>
        <w:fldChar w:fldCharType="end"/>
      </w:r>
      <w:r>
        <w:rPr>
          <w:rFonts w:ascii="Cambria" w:hAnsi="Cambria" w:eastAsia="Cambria" w:cs="Cambria"/>
          <w:sz w:val="24"/>
          <w:szCs w:val="24"/>
        </w:rPr>
        <w:t>. Selain itu, mendaftarkan tempat usaha di platform Google Maps dilakukan untuk mempermudah calon konsumen dalam menemukan keberadaan usaha. Tahap ketiga adalah pendaftaran akun mitra pada platform ShopeeFood melalui aplikasi ShopeeFood Partner, yang mencakup pengisian data usaha, pengunggahan dokumen pendukung seperti KTP pemilik usaha (syarat wajib), penginputan menu makanan, serta verifikasi oleh pihak platform yang biasanya memerlukan waktu satu hingga lima hari kerja.</w:t>
      </w:r>
    </w:p>
    <w:p w14:paraId="66524CB8">
      <w:pPr>
        <w:widowControl/>
        <w:ind w:right="6" w:firstLine="720"/>
        <w:jc w:val="both"/>
        <w:rPr>
          <w:rFonts w:ascii="Cambria" w:hAnsi="Cambria" w:eastAsia="Cambria" w:cs="Cambria"/>
          <w:sz w:val="24"/>
          <w:szCs w:val="24"/>
        </w:rPr>
      </w:pPr>
      <w:r>
        <w:rPr>
          <w:rFonts w:ascii="Cambria" w:hAnsi="Cambria" w:eastAsia="Cambria" w:cs="Cambria"/>
          <w:sz w:val="24"/>
          <w:szCs w:val="24"/>
        </w:rPr>
        <w:t>Pengukuran keberhasilan kegiatan dilakukan secara deskriptif-kualitatif dengan membandingkan kondisi usaha sebelum dan sesudah pendampingan menggunakan indikator yang telah ditetapkan pada setiap tahap. Indikator capaian administratif meliputi terbitnya NIB secara resmi, aktifnya lokasi usaha pada Google Maps, serta beroperasinya akun ShopeeFood mitra. Indikator visibilitas usaha diukur dari kemudahan usaha ditemukan secara daring, yang diamati melalui keberadaan profil usaha di Google Maps beserta ulasan atau interaksi awal dari konsumen. Sementara itu, indikator perubahan perilaku diukur melalui wawancara tindak lanjut yang menggali sejauh mana pemilik usaha memahami dan bersedia memanfaatkan teknologi digital secara mandiri pasca-pendampingan.</w:t>
      </w:r>
    </w:p>
    <w:p w14:paraId="7E561412">
      <w:pPr>
        <w:widowControl/>
        <w:ind w:right="6" w:firstLine="720"/>
        <w:jc w:val="both"/>
        <w:rPr>
          <w:rFonts w:ascii="Cambria" w:hAnsi="Cambria" w:eastAsia="Cambria" w:cs="Cambria"/>
          <w:sz w:val="24"/>
          <w:szCs w:val="24"/>
        </w:rPr>
      </w:pPr>
      <w:r>
        <w:rPr>
          <w:rFonts w:ascii="Cambria" w:hAnsi="Cambria" w:eastAsia="Cambria" w:cs="Cambria"/>
          <w:sz w:val="24"/>
          <w:szCs w:val="24"/>
        </w:rPr>
        <w:t>Tingkat ketercapaian kegiatan pengabdian ini dianalisis dari tiga sisi perubahan. Pertama, perubahan sikap yang diamati dari meningkatnya kepercayaan diri dan keterbukaan pemilik usaha dalam mengadopsi teknologi digital sebagai bagian dari pengelolaan usaha sehari-hari. Kedua, perubahan pola interaksi usaha yang tercermin dari perluasan jangkauan konsumen serta perubahan pola interaksi antara pelaku usaha dan pembeli yang kini tidak lagi terbatas pada konsumen di sekitar lokasi fisik warung. Ketiga, perubahan ekonomi dianalisis berdasarkan peluang perluasan pasar dan potensi peningkatan penjualan setelah usaha terdaftar pada platform digital. Analisis deskriptif dilakukan terhadap semua data yang diperoleh untuk memberikan gambaran lengkap tentang bagaimana pendampingan digitalisasi mempengaruhi pertumbuhan UMKM kuliner yang menjadi mitra kegiatan ini.</w:t>
      </w:r>
    </w:p>
    <w:p w14:paraId="474CDF97">
      <w:pPr>
        <w:widowControl/>
        <w:ind w:right="6" w:firstLine="720"/>
        <w:jc w:val="both"/>
        <w:rPr>
          <w:rFonts w:ascii="Cambria" w:hAnsi="Cambria" w:eastAsia="Cambria" w:cs="Cambria"/>
          <w:sz w:val="24"/>
          <w:szCs w:val="24"/>
        </w:rPr>
      </w:pPr>
    </w:p>
    <w:p w14:paraId="6B2A70CE">
      <w:pPr>
        <w:pStyle w:val="3"/>
        <w:spacing w:line="240" w:lineRule="auto"/>
        <w:ind w:left="0"/>
        <w:rPr>
          <w:rFonts w:ascii="Cambria" w:hAnsi="Cambria" w:eastAsia="Cambria" w:cs="Cambria"/>
        </w:rPr>
      </w:pPr>
    </w:p>
    <w:p w14:paraId="56367D94">
      <w:pPr>
        <w:pStyle w:val="3"/>
        <w:spacing w:line="240" w:lineRule="auto"/>
        <w:ind w:left="0"/>
        <w:rPr>
          <w:rFonts w:ascii="Cambria" w:hAnsi="Cambria" w:eastAsia="Cambria" w:cs="Cambria"/>
          <w:color w:val="FF0000"/>
        </w:rPr>
      </w:pPr>
      <w:r>
        <w:rPr>
          <w:rFonts w:ascii="Cambria" w:hAnsi="Cambria" w:eastAsia="Cambria" w:cs="Cambria"/>
        </w:rPr>
        <w:t xml:space="preserve">HASIL DAN PEMBAHASAN  </w:t>
      </w:r>
      <w:r>
        <w:rPr>
          <w:rFonts w:ascii="Cambria" w:hAnsi="Cambria" w:cs="Cambria"/>
          <w:vanish/>
          <w:lang w:val="id-ID"/>
        </w:rPr>
        <w:t>Bottom of Form</w:t>
      </w:r>
    </w:p>
    <w:p w14:paraId="037C8297">
      <w:pPr>
        <w:keepNext/>
        <w:jc w:val="both"/>
        <w:rPr>
          <w:rFonts w:ascii="Cambria" w:hAnsi="Cambria" w:cs="Cambria"/>
          <w:b/>
          <w:bCs/>
          <w:sz w:val="24"/>
          <w:szCs w:val="24"/>
        </w:rPr>
      </w:pPr>
      <w:r>
        <w:rPr>
          <w:rFonts w:ascii="Cambria" w:hAnsi="Cambria" w:cs="Cambria"/>
          <w:b/>
          <w:bCs/>
          <w:sz w:val="24"/>
          <w:szCs w:val="24"/>
        </w:rPr>
        <w:t>Kondisi Awal UMKM</w:t>
      </w:r>
      <w:r>
        <w:rPr>
          <w:rFonts w:ascii="Cambria" w:hAnsi="Cambria" w:cs="Cambria"/>
          <w:b/>
          <w:bCs/>
          <w:vanish/>
          <w:sz w:val="24"/>
          <w:szCs w:val="24"/>
        </w:rPr>
        <w:t>Bottom of Form</w:t>
      </w:r>
    </w:p>
    <w:p w14:paraId="5AAA9CF1">
      <w:pPr>
        <w:widowControl/>
        <w:ind w:right="6" w:firstLine="720"/>
        <w:jc w:val="both"/>
        <w:rPr>
          <w:rFonts w:ascii="Cambria" w:hAnsi="Cambria" w:eastAsia="Cambria" w:cs="Cambria"/>
          <w:sz w:val="24"/>
          <w:szCs w:val="24"/>
        </w:rPr>
      </w:pPr>
      <w:r>
        <w:rPr>
          <w:rFonts w:ascii="Cambria" w:hAnsi="Cambria" w:eastAsia="Cambria" w:cs="Cambria"/>
          <w:sz w:val="24"/>
          <w:szCs w:val="24"/>
        </w:rPr>
        <w:t>UMKM yang menjadi objek pendampingan adalah usaha kuliner berupa warung nasi Padang yang berada di Kabupaten Sleman, Daerah Istimewa Yogyakarta. Menu andalan yang tersedia merupakan hidangan autentik khas Minangkabau, yang menjadi faktor diferensiasi produk di antara maraknya usaha serupa di kawasan Sleman yang dikenal sebagai pusat pendidikan. Sebelum kegiatan pendampingan dilaksanakan, usaha tersebut telah beroperasi selama beberapa bulan sejak didirikan pada tahun 2026 dan mulai memiliki pelanggan tetap dari masyarakat sekitar. Akan tetapi, strategi pemasaran yang digunakan masih bersifat tradisional dan mengandalkan pelanggan yang datang langsung ke tempat usaha.</w:t>
      </w:r>
    </w:p>
    <w:p w14:paraId="5E53AB55">
      <w:pPr>
        <w:widowControl/>
        <w:ind w:right="6" w:firstLine="720"/>
        <w:jc w:val="both"/>
        <w:rPr>
          <w:rFonts w:ascii="Cambria" w:hAnsi="Cambria" w:eastAsia="Cambria" w:cs="Cambria"/>
          <w:sz w:val="24"/>
          <w:szCs w:val="24"/>
        </w:rPr>
      </w:pPr>
      <w:r>
        <w:rPr>
          <w:rFonts w:ascii="Cambria" w:hAnsi="Cambria" w:eastAsia="Cambria" w:cs="Cambria"/>
          <w:sz w:val="24"/>
          <w:szCs w:val="24"/>
        </w:rPr>
        <w:t>Berdasarkan hasil pengamatan di lapangan terlihat bahwa UMKM belum memiliki Nomor Induk Berusaha (NIB) sebagai bukti legalitas usaha bisnis. Di samping itu, lokasi usaha juga belum terdaftar di Google Maps sehingga membuat calon pembeli sulit menemukan lokasi. Di sisi lain, usaha ini belum bergabung dalam platform layanan pesan antar makanan daring seperti ShopeeFood. Pemilik mengakui bahwa ia belum pernah mendengar mekanisme pendaftaran NIB melalui OSS, tidak mengetahui cara mendaftarkan lokasi usahanya di Google Maps, serta belum memahami prosedur bergabung sebagai mitra ShopeeFood. Kondisi ini membuat jangkauan pemasaran usaha masih terbatas hanya pada pelanggan yang berada di sekitar tempat usaha.</w:t>
      </w:r>
    </w:p>
    <w:p w14:paraId="4AE0B74B">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Kondisi ini sejalan dengan berbagai hasil riset yang telah dipublikasikan sebelumnya. Beberapa penelitian menegaskan bahwa kendala dalam proses adaptasi teknologi digital masih menjadi persoalan umum yang dihadapi pelaku UMKM di Indonesia, di mana faktor penyebab utamanya meliputi keterbatasan kapasitas sumber daya manusia, minimnya pengetahuan teknis, serta absennya pendampingan yang terstruktur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{"citationItems":[{"id":"ITEM-1","itemData":{"ISSN":"2656-8977","abstract":"UMKM merupakan salah satu kekuatan ekonomi baik di berbagai negara maupun Indonesia. Namun, berbagai hambatan dan tantangan yang dihadapi oleh UMKM salah satunya yaitu pemasaran. Tujuan dari kegiatan pengabdian ini agar UMKM di desa Wonojati Kecamatan Jenggawah mampu bertahan bahkan maju di tengah kerasnya persaingan usaha. Metode pelaksanaan yang dilakukan dalam pelatihan pembuatan Google Maps dan Pemasaran Online, yaitu: kesatu, Observasi ke Pemerintah Desa terkait data jumlah UMKM di Desa Wonojati. Kedua, Kolaborasi dengan mitra (ketua dan kelompok UMKM). Ketiga, Pelatihan pembuatan google maps dan pemasaran online. Keempat, Evaluasi. Hasil dari pelaksanaan ini adalah: Kesatu, Lokasi UMKM terdeteksi google maps. Kedua, pelaku UMKM memiliki akun market place dan media sosial. Ketiga, Meningkatnya omset penjualan.","author":[{"dropping-particle":"","family":"Rohim","given":"","non-dropping-particle":"","parse-names":false,"suffix":""},{"dropping-particle":"","family":"Erlinda","given":"Intan","non-dropping-particle":"","parse-names":false,"suffix":""},{"dropping-particle":"","family":"Sholihah","given":"Ervina Lailatus","non-dropping-particle":"","parse-names":false,"suffix":""},{"dropping-particle":"","family":"Firmansyah","given":"Fitrah Ramadhani","non-dropping-particle":"","parse-names":false,"suffix":""},{"dropping-particle":"","family":"Andriani","given":"Firra","non-dropping-particle":"","parse-names":false,"suffix":""}],"container-title":"Majalah Ilmiah “PELITA ILMU”","id":"ITEM-1","issue":"5","issued":{"date-parts":[["2022"]]},"title":"DIGITALISASI UMKM MELALUI PELATIHAN GOOGLE MAPS DAN PEMASARAN ONLINE","type":"article-journal","volume":"5"},"uris":["http://www.mendeley.com/documents/?uuid=6537f811-dfc8-4511-a244-0f317f277f00"]},{"id":"ITEM-2","itemData":{"DOI":"10.59818/jpm.v5i5.2058","abstract":"The rapid development of digital technology has transformed the marketing landscape for Micro, Small, and Medium Enterprises (MSMEs), particularly in the culinary sector. Social media has become not only a communication platform but also a strategic tool for building brand identity, expanding market reach, and strengthening customer relationships. This article aims to analyze digital marketing strategies that can be applied by culinary MSMEs in the social media era through literature review and conceptual analysis. The results of this study indicate several relevant strategies, namely brand identity and storytelling, creating creative and interactive content, collaboration with influencers, enhancing customer engagement, and utilizing paid advertising. Nevertheless, culinary MSMEs still face several challenges, such as limited digital literacy, restricted promotional budgets, and intense market competition. On the other hand, significant opportunities are offered through short-video content trends, the optimization of WhatsApp Business, and the use of analytics tools for evaluating marketing performance. With the implementation of appropriate and consistent digital marketing strategies, culinary MSMEs have the potential to increase competitiveness, expand their markets, and establish long-term relationships with customers.","author":[{"dropping-particle":"","family":"Rachman Hakim","given":"Muhamad","non-dropping-particle":"","parse-names":false,"suffix":""},{"dropping-particle":"","family":"Abdillah","given":"Khoiruddin","non-dropping-particle":"","parse-names":false,"suffix":""},{"dropping-particle":"","family":"Asoloan Sitinjak","given":"Gabriel","non-dropping-particle":"","parse-names":false,"suffix":""},{"dropping-particle":"","family":"Anggarani Winadi Prasetyoningtyas","given":"Ari","non-dropping-particle":"","parse-names":false,"suffix":""},{"dropping-particle":"","family":"Esa Unggul","given":"Universitas","non-dropping-particle":"","parse-names":false,"suffix":""},{"dropping-particle":"","family":"Arjuna Utara Tol Tomang Kebon Jeruk","given":"Jl","non-dropping-particle":"","parse-names":false,"suffix":""}],"container-title":"Jurnal Pengabdian Masyarakat: Pemberdayaan, Inovasi dan Perubahan","id":"ITEM-2","issue":"5","issued":{"date-parts":[["2025"]]},"title":"STRATEGI PEMASARAN DIGITAL UMKM KULINER DI ERA MEDIA SOSIAL","type":"article-journal","volume":"5"},"uris":["http://www.mendeley.com/documents/?uuid=6243a0ea-3126-3f2a-8efc-95bf4c282781"]}],"mendeley":{"formattedCitation":"(Rachman Hakim et al., 2025; Rohim et al., 2022)","plainTextFormattedCitation":"(Rachman Hakim et al., 2025; Rohim et al., 2022)","previouslyFormattedCitation":"(Rachman Hakim et al., 2025; Rohim et al., 2022)"},"properties":{"noteIndex":0},"schema":"https://github.com/citation-style-language/schema/raw/master/csl-citation.json"}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(Rachman Hakim et al., 2025; Rohim et al., 2022)</w:t>
      </w:r>
      <w:r>
        <w:rPr>
          <w:rFonts w:ascii="Cambria" w:hAnsi="Cambria" w:eastAsia="Cambria" w:cs="Cambria"/>
          <w:sz w:val="24"/>
          <w:szCs w:val="24"/>
        </w:rPr>
        <w:fldChar w:fldCharType="end"/>
      </w:r>
      <w:r>
        <w:rPr>
          <w:rFonts w:ascii="Cambria" w:hAnsi="Cambria" w:eastAsia="Cambria" w:cs="Cambria"/>
          <w:sz w:val="24"/>
          <w:szCs w:val="24"/>
        </w:rPr>
        <w:t>.</w:t>
      </w:r>
    </w:p>
    <w:p w14:paraId="29E482CD">
      <w:pPr>
        <w:widowControl/>
        <w:ind w:right="6" w:firstLine="720"/>
        <w:jc w:val="both"/>
        <w:rPr>
          <w:rFonts w:ascii="Cambria" w:hAnsi="Cambria" w:eastAsia="Cambria" w:cs="Cambria"/>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8"/>
      </w:tblGrid>
      <w:tr w14:paraId="0673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3E7AC20C">
            <w:pPr>
              <w:jc w:val="center"/>
              <w:rPr>
                <w:rFonts w:ascii="Cambria" w:hAnsi="Cambria" w:cs="Cambria"/>
                <w:sz w:val="24"/>
                <w:szCs w:val="24"/>
                <w:lang w:val="id-ID"/>
              </w:rPr>
            </w:pPr>
            <w:r>
              <w:rPr>
                <w:rFonts w:ascii="Cambria" w:hAnsi="Cambria" w:cs="Cambria"/>
              </w:rPr>
              <w:drawing>
                <wp:inline distT="0" distB="0" distL="0" distR="0">
                  <wp:extent cx="3124200" cy="2676525"/>
                  <wp:effectExtent l="0" t="0" r="0" b="9525"/>
                  <wp:docPr id="1428614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14703"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4200" cy="2676525"/>
                          </a:xfrm>
                          <a:prstGeom prst="rect">
                            <a:avLst/>
                          </a:prstGeom>
                        </pic:spPr>
                      </pic:pic>
                    </a:graphicData>
                  </a:graphic>
                </wp:inline>
              </w:drawing>
            </w:r>
          </w:p>
        </w:tc>
      </w:tr>
      <w:tr w14:paraId="604A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09175CAB">
            <w:pPr>
              <w:jc w:val="center"/>
              <w:rPr>
                <w:rFonts w:ascii="Cambria" w:hAnsi="Cambria" w:cs="Cambria"/>
                <w:sz w:val="20"/>
                <w:szCs w:val="20"/>
                <w:lang w:val="id-ID"/>
              </w:rPr>
            </w:pPr>
            <w:r>
              <w:rPr>
                <w:rFonts w:ascii="Cambria" w:hAnsi="Cambria" w:cs="Cambria"/>
                <w:sz w:val="20"/>
                <w:szCs w:val="20"/>
                <w:lang w:val="id-ID"/>
              </w:rPr>
              <w:t>Gambar 1. Kondisi Awal UMKM</w:t>
            </w:r>
          </w:p>
        </w:tc>
      </w:tr>
    </w:tbl>
    <w:p w14:paraId="134726E7">
      <w:pPr>
        <w:ind w:right="6"/>
        <w:jc w:val="both"/>
        <w:rPr>
          <w:rFonts w:ascii="Cambria" w:hAnsi="Cambria" w:eastAsia="Cambria" w:cs="Cambria"/>
          <w:b/>
          <w:bCs/>
          <w:color w:val="FF0000"/>
        </w:rPr>
      </w:pPr>
    </w:p>
    <w:p w14:paraId="2BAC1581">
      <w:pPr>
        <w:jc w:val="both"/>
        <w:rPr>
          <w:rFonts w:ascii="Cambria" w:hAnsi="Cambria" w:cs="Cambria"/>
          <w:b/>
          <w:bCs/>
          <w:sz w:val="24"/>
          <w:szCs w:val="24"/>
        </w:rPr>
      </w:pPr>
      <w:r>
        <w:rPr>
          <w:rFonts w:ascii="Cambria" w:hAnsi="Cambria" w:cs="Cambria"/>
          <w:b/>
          <w:bCs/>
          <w:sz w:val="24"/>
          <w:szCs w:val="24"/>
        </w:rPr>
        <w:t>Pendampingan Pembuatan Nomor Induk Berusaha (NIB)</w:t>
      </w:r>
    </w:p>
    <w:p w14:paraId="03C1C870">
      <w:pPr>
        <w:widowControl/>
        <w:ind w:right="6" w:firstLine="720"/>
        <w:jc w:val="both"/>
        <w:rPr>
          <w:rFonts w:ascii="Cambria" w:hAnsi="Cambria" w:eastAsia="Cambria" w:cs="Cambria"/>
          <w:sz w:val="24"/>
          <w:szCs w:val="24"/>
        </w:rPr>
      </w:pPr>
      <w:r>
        <w:rPr>
          <w:rFonts w:ascii="Cambria" w:hAnsi="Cambria" w:eastAsia="Cambria" w:cs="Cambria"/>
          <w:sz w:val="24"/>
          <w:szCs w:val="24"/>
        </w:rPr>
        <w:t>Langkah awal dalam proses pendampingan adalah membantu pelaku usaha memperoleh legalitas usaha dengan membuat Nomor Induk Berusaha (NIB) melalui sistem Online Single Submission (OSS). Berdasarkan hasil wawancara, pemilik usaha sebelumnya belum memahami pentingnya legalitas usaha dan belum mengerti langkah-langkah untuk mendaftarkan NIB.</w:t>
      </w:r>
    </w:p>
    <w:p w14:paraId="3C332A9C">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Proses pendampingan dilakukan dengan membantu pelaku usaha menyiapkan dokumen yang diperlukan, membuat akun OSS menggunakan Nomor Induk Kependudukan (NIK) pemilik usaha, mengisi data usaha secara lengkap, meliputi nama usaha, jenis kegiatan usaha, alamat, dan skala usaha, serta melakukan verifikasi data hingga NIB berhasil diterbitkan secara resmi. Dengan demikian, UMKM tersebut resmi memperoleh identitas usaha yang diakui secara legal oleh pemerintah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{"citationItems":[{"id":"ITEM-1","itemData":{"URL":"https://www.megasyariah.co.id/id/artikel/edukasi-tips/pembiayaan/apa-itu-nomor-induk-berusaha","accessed":{"date-parts":[["-1","6","25"]]},"author":[{"dropping-particle":"","family":"Syariah","given":"Bank Mega","non-dropping-particle":"","parse-names":false,"suffix":""}],"id":"ITEM-1","issued":{"date-parts":[["2026"]]},"title":"Apa Itu Nomor Induk Berusaha (NIB)? Ini Arti, Manfaat, dan Cara Membuatnya","type":"webpage"},"uris":["http://www.mendeley.com/documents/?uuid=311c5646-38bf-4136-9e19-0c31bd4d127f"]}],"mendeley":{"formattedCitation":"(Syariah, 2026)","plainTextFormattedCitation":"(Syariah, 2026)","previouslyFormattedCitation":"(Syariah, 2026)"},"properties":{"noteIndex":0},"schema":"https://github.com/citation-style-language/schema/raw/master/csl-citation.json"}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(Syariah, 2026)</w:t>
      </w:r>
      <w:r>
        <w:rPr>
          <w:rFonts w:ascii="Cambria" w:hAnsi="Cambria" w:eastAsia="Cambria" w:cs="Cambria"/>
          <w:sz w:val="24"/>
          <w:szCs w:val="24"/>
        </w:rPr>
        <w:fldChar w:fldCharType="end"/>
      </w:r>
      <w:r>
        <w:rPr>
          <w:rFonts w:ascii="Cambria" w:hAnsi="Cambria" w:eastAsia="Cambria" w:cs="Cambria"/>
          <w:sz w:val="24"/>
          <w:szCs w:val="24"/>
        </w:rPr>
        <w:t>.</w:t>
      </w:r>
    </w:p>
    <w:p w14:paraId="11F665D0">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Bisnis kecil dan menengah (UMKM) mendapatkan banyak manfaat dari kepemilikan nomor induk berusaha (NIB). Beberapa di antaranya adalah sebagai bentuk legalitas usaha yang memberikan perlindungan hukum, memudahkan akses ke program bantuan pemerintah seperti Bantuan Produktif Usaha Mikro (BPUM), membuka lebih banyak peluang pasar, meningkatkan kepercayaan pelanggan, dan meningkatkan akses ke pembiayaan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{"citationItems":[{"id":"ITEM-1","itemData":{"DOI":"10.62759/jpim.v2i2.232","abstract":"Nomor Induk Berusaha (NIB) merupakan instrumen legalitas utama dalam sistem perizinan usaha di Indonesia yang diterbitkan melalui sistem Online Single Submission (OSS). NIB tidak hanya menjadi identitas resmi pelaku usaha, tetapi juga berperan penting dalam membuka akses terhadap pembiayaan, program pemerintah, serta perluasan pasar. Pengabdian ini bertujuan untuk mengeksplorasi pentingnya pengurusan NIB dalam konteks hukum bisnis, melalui studi kasus pada UMKM Jellicious, sebuah usaha camilan rumahan. Metode pelaksanaan dilakukan melalui observasi, wawancara, dan pendampingan langsung. Hasil pengabdian menunjukkan bahwa pengurusan NIB memberikan dampak nyata terhadap legalitas, kredibilitas, dan keberlanjutan usaha. NIB juga memungkinkan UMKM untuk terlibat dalam pengadaan barang dan jasa pemerintah serta menjalin kerja sama dengan lembaga formal lainnya. Pengabdian ini menegaskan bahwa legalitas melalui NIB bukan hanya kewajiban hukum, tetapi strategi penting dalam penguatan daya saing UMKM secara berkelanjutan.","author":[{"dropping-particle":"","family":"Fadilah","given":"Nurul","non-dropping-particle":"","parse-names":false,"suffix":""},{"dropping-particle":"","family":"Syifa","given":"Naura","non-dropping-particle":"","parse-names":false,"suffix":""},{"dropping-particle":"","family":"Qurrotu’aini","given":"Nafia Ilhama","non-dropping-particle":"","parse-names":false,"suffix":""}],"container-title":"Jurnal Pengabdian Inovatif Masyarakat","id":"ITEM-1","issue":"2","issued":{"date-parts":[["2025"]]},"page":"38-41","title":"Pentingnya Pengurusan NIB Sebagai Sebagai Instrumen Legalitas Usaha: Studi Pada UMKM Jellicious dalam Bingkai Hukum Bisnis","type":"article-journal","volume":"2"},"uris":["http://www.mendeley.com/documents/?uuid=9cb3ce62-fc96-49e3-a66b-4166725d27c2"]}],"mendeley":{"formattedCitation":"(Fadilah et al., 2025)","plainTextFormattedCitation":"(Fadilah et al., 2025)","previouslyFormattedCitation":"(Fadilah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(Fadilah et al., 2025)</w:t>
      </w:r>
      <w:r>
        <w:rPr>
          <w:rFonts w:ascii="Cambria" w:hAnsi="Cambria" w:eastAsia="Cambria" w:cs="Cambria"/>
          <w:sz w:val="24"/>
          <w:szCs w:val="24"/>
        </w:rPr>
        <w:fldChar w:fldCharType="end"/>
      </w:r>
      <w:r>
        <w:rPr>
          <w:rFonts w:ascii="Cambria" w:hAnsi="Cambria" w:eastAsia="Cambria" w:cs="Cambria"/>
          <w:sz w:val="24"/>
          <w:szCs w:val="24"/>
        </w:rPr>
        <w:t xml:space="preserve">. Dalam jangka pendek, NIB memperkuat posisi usaha di hadapan mitra bisnis dan konsumen. Dalam jangka panjang, legalitas ini memungkinkan akses ke berbagai program pembiayaan usaha dan pemberdayaan pemerintah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{"citationItems":[{"id":"ITEM-1","itemData":{"URL":"https://www.megasyariah.co.id/id/artikel/edukasi-tips/pembiayaan/apa-itu-nomor-induk-berusaha","accessed":{"date-parts":[["-1","6","25"]]},"author":[{"dropping-particle":"","family":"Syariah","given":"Bank Mega","non-dropping-particle":"","parse-names":false,"suffix":""}],"id":"ITEM-1","issued":{"date-parts":[["2026"]]},"title":"Apa Itu Nomor Induk Berusaha (NIB)? Ini Arti, Manfaat, dan Cara Membuatnya","type":"webpage"},"uris":["http://www.mendeley.com/documents/?uuid=311c5646-38bf-4136-9e19-0c31bd4d127f"]},{"id":"ITEM-2","itemData":{"DOI":"10.30762/welfare.v3i3.2622","abstract":"This community service project addresses the issue of low understanding among Micro, Small, and Medium Enterprises (MSMEs) in Mojoayu Village, Plemahan District, Kediri Regency, regarding the importance of business legality through a Business Identification Number (NIB) and the optimization of digital promotion through Google Maps. The lack of digital literacy causes obstacles in NIB registration and the use of online promotional media. This research uses the Asset-Based Community Development (ABCD) method, which focuses on strengthening the existing potential of MSMEs, such as skills, networks, and technological devices. The stages include discovery, dream, design, delivery, and destiny. The results of the assistance show that out of ten partner MSMEs, eight successfully obtained an NIB and all of them are registered on Google Maps. This program had a positive impact on increasing business visibility, brand awareness, and business actors' understanding of legality and digital marketing. This assistance model can be replicated for MSME development in other regions.","author":[{"dropping-particle":"Al","family":"Arif","given":"Muhammad Arham","non-dropping-particle":"","parse-names":false,"suffix":""},{"dropping-particle":"","family":"Prastya","given":"Angga","non-dropping-particle":"","parse-names":false,"suffix":""},{"dropping-particle":"","family":"Ramadhan","given":"Mohammad Azril","non-dropping-particle":"","parse-names":false,"suffix":""},{"dropping-particle":"","family":"Hartanto","given":"Imani","non-dropping-particle":"","parse-names":false,"suffix":""},{"dropping-particle":"","family":"Thariq","given":"Muhammad Abil","non-dropping-particle":"","parse-names":false,"suffix":""},{"dropping-particle":"","family":"Sefia","given":"Vema","non-dropping-particle":"","parse-names":false,"suffix":""},{"dropping-particle":"","family":"Rahmawati","given":"Yulia","non-dropping-particle":"","parse-names":false,"suffix":""},{"dropping-particle":"","family":"Priyandita","given":"Siska ayu","non-dropping-particle":"","parse-names":false,"suffix":""},{"dropping-particle":"","family":"Putri","given":"Arma Luthfiana","non-dropping-particle":"","parse-names":false,"suffix":""},{"dropping-particle":"","family":"Zain","given":"Farah Meliani Mahardya","non-dropping-particle":"","parse-names":false,"suffix":""},{"dropping-particle":"","family":"Zaimatul","given":"Hifa","non-dropping-particle":"","parse-names":false,"suffix":""},{"dropping-particle":"","family":"Khusna","given":"","non-dropping-particle":"","parse-names":false,"suffix":""},{"dropping-particle":"","family":"Chandani","given":"Laksmiatin Zulfa","non-dropping-particle":"","parse-names":false,"suffix":""},{"dropping-particle":"","family":"Hamidah","given":"Siti Sofia","non-dropping-particle":"","parse-names":false,"suffix":""},{"dropping-particle":"","family":"Yulianingrum","given":"Anggraita","non-dropping-particle":"","parse-names":false,"suffix":""},{"dropping-particle":"","family":"Humairoh","given":"Durorin","non-dropping-particle":"","parse-names":false,"suffix":""},{"dropping-particle":"","family":"Ridho","given":"Farah Abidah Iliyina","non-dropping-particle":"","parse-names":false,"suffix":""},{"dropping-particle":"","family":"Mas’udah","given":"Husna Zuhrotul","non-dropping-particle":"","parse-names":false,"suffix":""}],"container-title":"Welfare: Jurnal …","id":"ITEM-2","issue":"3","issued":{"date-parts":[["2025"]]},"page":"513-518","title":"Digitalisasi UMKM melalui Pendaftaran NIB dan Pemanfaatan Google Maps Sebagai Media Promosi","type":"article-journal","volume":"3"},"uris":["http://www.mendeley.com/documents/?uuid=38048862-3fe1-401b-8bce-2b358bdcd035"]}],"mendeley":{"formattedCitation":"(Arif et al., 2025; Syariah, 2026)","plainTextFormattedCitation":"(Arif et al., 2025; Syariah, 2026)","previouslyFormattedCitation":"(Arif et al., 2025; Syariah, 2026)"},"properties":{"noteIndex":0},"schema":"https://github.com/citation-style-language/schema/raw/master/csl-citation.json"}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(Arif et al., 2025; Syariah, 2026)</w:t>
      </w:r>
      <w:r>
        <w:rPr>
          <w:rFonts w:ascii="Cambria" w:hAnsi="Cambria" w:eastAsia="Cambria" w:cs="Cambria"/>
          <w:sz w:val="24"/>
          <w:szCs w:val="24"/>
        </w:rPr>
        <w:fldChar w:fldCharType="end"/>
      </w:r>
      <w:r>
        <w:rPr>
          <w:rFonts w:ascii="Cambria" w:hAnsi="Cambria" w:eastAsia="Cambria" w:cs="Cambria"/>
          <w:sz w:val="24"/>
          <w:szCs w:val="24"/>
        </w:rPr>
        <w:t>.</w:t>
      </w:r>
    </w:p>
    <w:p w14:paraId="34AC8673">
      <w:pPr>
        <w:widowControl/>
        <w:ind w:right="6" w:firstLine="720"/>
        <w:jc w:val="both"/>
        <w:rPr>
          <w:rFonts w:ascii="Cambria" w:hAnsi="Cambria" w:eastAsia="Cambria" w:cs="Cambria"/>
          <w:sz w:val="24"/>
          <w:szCs w:val="24"/>
        </w:rPr>
      </w:pPr>
      <w:r>
        <w:rPr>
          <w:rFonts w:ascii="Cambria" w:hAnsi="Cambria" w:eastAsia="Cambria" w:cs="Cambria"/>
          <w:sz w:val="24"/>
          <w:szCs w:val="24"/>
        </w:rPr>
        <w:t>Indikator keberhasilan pada tahap ini adalah diterbitkannya NIB secara resmi oleh sistem OSS. Tolak ukur ketercapaian dinyatakan terpenuhi karena proses pendaftaran berhasil diselesaikan dan dokumen NIB telah diterima oleh pemilik usaha. Berdasarkan hasil wawancara pascapendampingan, terjadi peningkatan pemahaman pemilik usaha mengenai pentingnya legalitas usaha. Sebelum pendampingan, pemilik belum memberikan perhatian yang memadai terhadap aspek legalitas usaha karena menganggapnya rumit dan tidak perlu. Setelah pendampingan, pemilik menyadari pentingnya legalitas dan menyatakan ketertarikannya untuk mengurus dokumen perizinan lanjutan secara mandiri.</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8"/>
      </w:tblGrid>
      <w:tr w14:paraId="1DEA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98" w:type="dxa"/>
          </w:tcPr>
          <w:p w14:paraId="59AEB1DB">
            <w:pPr>
              <w:jc w:val="center"/>
              <w:rPr>
                <w:rFonts w:ascii="Cambria" w:hAnsi="Cambria" w:cs="Cambria"/>
                <w:sz w:val="24"/>
                <w:szCs w:val="24"/>
                <w:lang w:val="id-ID"/>
              </w:rPr>
            </w:pPr>
            <w:r>
              <w:rPr>
                <w:rFonts w:ascii="Cambria" w:hAnsi="Cambria" w:cs="Cambria"/>
              </w:rPr>
              <w:drawing>
                <wp:inline distT="0" distB="0" distL="0" distR="0">
                  <wp:extent cx="2430780" cy="3418840"/>
                  <wp:effectExtent l="0" t="0" r="7620" b="0"/>
                  <wp:docPr id="1116067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67077"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8546" cy="3485348"/>
                          </a:xfrm>
                          <a:prstGeom prst="rect">
                            <a:avLst/>
                          </a:prstGeom>
                        </pic:spPr>
                      </pic:pic>
                    </a:graphicData>
                  </a:graphic>
                </wp:inline>
              </w:drawing>
            </w:r>
          </w:p>
        </w:tc>
      </w:tr>
      <w:tr w14:paraId="34FE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98" w:type="dxa"/>
          </w:tcPr>
          <w:p w14:paraId="3829C1D8">
            <w:pPr>
              <w:jc w:val="center"/>
              <w:rPr>
                <w:rFonts w:ascii="Cambria" w:hAnsi="Cambria" w:cs="Cambria"/>
                <w:sz w:val="20"/>
                <w:szCs w:val="20"/>
                <w:lang w:val="id-ID"/>
              </w:rPr>
            </w:pPr>
            <w:r>
              <w:rPr>
                <w:rFonts w:ascii="Cambria" w:hAnsi="Cambria" w:cs="Cambria"/>
                <w:sz w:val="20"/>
                <w:szCs w:val="20"/>
                <w:lang w:val="id-ID"/>
              </w:rPr>
              <w:t>Gambar 2. Nomor Induk Berusaha (NIB) yang Telah Berhasil Diterbitkan</w:t>
            </w:r>
          </w:p>
        </w:tc>
      </w:tr>
    </w:tbl>
    <w:p w14:paraId="03B49E13">
      <w:pPr>
        <w:jc w:val="both"/>
        <w:rPr>
          <w:rFonts w:ascii="Cambria" w:hAnsi="Cambria" w:cs="Cambria"/>
        </w:rPr>
      </w:pPr>
    </w:p>
    <w:p w14:paraId="4320E497">
      <w:pPr>
        <w:jc w:val="both"/>
        <w:rPr>
          <w:rFonts w:ascii="Cambria" w:hAnsi="Cambria" w:cs="Cambria"/>
          <w:b/>
          <w:bCs/>
          <w:sz w:val="24"/>
          <w:szCs w:val="24"/>
        </w:rPr>
      </w:pPr>
      <w:r>
        <w:rPr>
          <w:rFonts w:ascii="Cambria" w:hAnsi="Cambria" w:cs="Cambria"/>
          <w:b/>
          <w:bCs/>
          <w:sz w:val="24"/>
          <w:szCs w:val="24"/>
        </w:rPr>
        <w:t>Pendampingan Pendaftaran ShopeeFood</w:t>
      </w:r>
    </w:p>
    <w:p w14:paraId="5FEE5CB4">
      <w:pPr>
        <w:widowControl/>
        <w:ind w:right="6" w:firstLine="720"/>
        <w:jc w:val="both"/>
        <w:rPr>
          <w:rFonts w:ascii="Cambria" w:hAnsi="Cambria" w:eastAsia="Cambria" w:cs="Cambria"/>
          <w:sz w:val="24"/>
          <w:szCs w:val="24"/>
        </w:rPr>
      </w:pPr>
      <w:r>
        <w:rPr>
          <w:rFonts w:ascii="Cambria" w:hAnsi="Cambria" w:eastAsia="Cambria" w:cs="Cambria"/>
          <w:sz w:val="24"/>
          <w:szCs w:val="24"/>
        </w:rPr>
        <w:t>Tahap selanjutnya adalah pendampingan pendaftaran usaha pada platform ShopeeFood. Sebelum kegiatan pendampingan dilakukan, UMKM belum memanfaatkan layanan pesan antar makanan berbasis aplikasi sehingga pemasaran usaha masih terbatas pada konsumen yang datang langsung ke lokasi.</w:t>
      </w:r>
    </w:p>
    <w:p w14:paraId="56675C27">
      <w:pPr>
        <w:widowControl/>
        <w:ind w:right="6" w:firstLine="720"/>
        <w:jc w:val="both"/>
        <w:rPr>
          <w:rFonts w:ascii="Cambria" w:hAnsi="Cambria" w:eastAsia="Cambria" w:cs="Cambria"/>
          <w:sz w:val="24"/>
          <w:szCs w:val="24"/>
        </w:rPr>
      </w:pPr>
      <w:r>
        <w:rPr>
          <w:rFonts w:ascii="Cambria" w:hAnsi="Cambria" w:eastAsia="Cambria" w:cs="Cambria"/>
          <w:sz w:val="24"/>
          <w:szCs w:val="24"/>
        </w:rPr>
        <w:t>Proses pendaftaran diawali dengan identifikasi persyaratan administrasi yang ditetapkan oleh platform. Dokumen yang disiapkan meliputi kartu identitas (KTP), nomor telepon aktif, alamat surat elektronik, data rekening bank, serta informasi usaha yang akan didaftarkan. NIB yang telah diperoleh pada tahap sebelumnya turut dimanfaatkan sebagai dokumen pendukung untuk memperkuat kredibilitas usaha dalam proses verifikasi.</w:t>
      </w:r>
    </w:p>
    <w:p w14:paraId="56471A2F">
      <w:pPr>
        <w:widowControl/>
        <w:ind w:right="6" w:firstLine="720"/>
        <w:jc w:val="both"/>
        <w:rPr>
          <w:rFonts w:ascii="Cambria" w:hAnsi="Cambria" w:eastAsia="Cambria" w:cs="Cambria"/>
          <w:sz w:val="24"/>
          <w:szCs w:val="24"/>
        </w:rPr>
      </w:pPr>
      <w:r>
        <w:rPr>
          <w:rFonts w:ascii="Cambria" w:hAnsi="Cambria" w:eastAsia="Cambria" w:cs="Cambria"/>
          <w:sz w:val="24"/>
          <w:szCs w:val="24"/>
        </w:rPr>
        <w:t>Pendampingan dilanjutkan dengan pengunduhan aplikasi Shopee Partner melalui Google Play Store dan pembuatan akun menggunakan nomor telepon aktif yang diverifikasi melalui kode OTP. Setelah akun berhasil dibuat, dilakukan pemilihan jenis usaha dan pengisian informasi pemilik sesuai data identitas yang dimiliki. Tahap berikutnya adalah pengisian profil usaha yang mencakup nama usaha, kategori, alamat, jam operasional, dan informasi kontak, disertai dengan pengunggahan foto lokasi dan foto produk makanan. Pengisian informasi yang lengkap menjadi faktor penting karena berpengaruh terhadap proses verifikasi dan daya tarik usaha bagi calon konsumen.</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8"/>
      </w:tblGrid>
      <w:tr w14:paraId="0A49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00C46B00">
            <w:pPr>
              <w:jc w:val="center"/>
              <w:rPr>
                <w:rFonts w:ascii="Cambria" w:hAnsi="Cambria" w:cs="Cambria"/>
                <w:sz w:val="24"/>
                <w:szCs w:val="24"/>
                <w:lang w:val="id-ID"/>
              </w:rPr>
            </w:pPr>
            <w:r>
              <w:rPr>
                <w:rFonts w:ascii="Cambria" w:hAnsi="Cambria" w:cs="Cambria"/>
              </w:rPr>
              <w:drawing>
                <wp:inline distT="0" distB="0" distL="0" distR="0">
                  <wp:extent cx="2847975" cy="3797300"/>
                  <wp:effectExtent l="0" t="0" r="9525" b="0"/>
                  <wp:docPr id="818614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14062"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7360" cy="3849811"/>
                          </a:xfrm>
                          <a:prstGeom prst="rect">
                            <a:avLst/>
                          </a:prstGeom>
                        </pic:spPr>
                      </pic:pic>
                    </a:graphicData>
                  </a:graphic>
                </wp:inline>
              </w:drawing>
            </w:r>
          </w:p>
        </w:tc>
      </w:tr>
      <w:tr w14:paraId="4CAB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4074674D">
            <w:pPr>
              <w:jc w:val="center"/>
              <w:rPr>
                <w:rFonts w:ascii="Cambria" w:hAnsi="Cambria" w:cs="Cambria"/>
                <w:sz w:val="20"/>
                <w:szCs w:val="20"/>
                <w:lang w:val="id-ID"/>
              </w:rPr>
            </w:pPr>
            <w:r>
              <w:rPr>
                <w:rFonts w:ascii="Cambria" w:hAnsi="Cambria" w:cs="Cambria"/>
                <w:sz w:val="20"/>
                <w:szCs w:val="20"/>
                <w:lang w:val="id-ID"/>
              </w:rPr>
              <w:t>Gambar 3. Proses Pengambilan Foto Menu Makanan</w:t>
            </w:r>
          </w:p>
        </w:tc>
      </w:tr>
    </w:tbl>
    <w:p w14:paraId="4207B0BF">
      <w:pPr>
        <w:ind w:firstLine="360"/>
        <w:jc w:val="both"/>
        <w:rPr>
          <w:rFonts w:ascii="Cambria" w:hAnsi="Cambria" w:cs="Cambria"/>
          <w:sz w:val="20"/>
          <w:szCs w:val="20"/>
        </w:rPr>
      </w:pPr>
    </w:p>
    <w:p w14:paraId="3C1466E7">
      <w:pPr>
        <w:widowControl/>
        <w:ind w:right="6" w:firstLine="720"/>
        <w:jc w:val="both"/>
        <w:rPr>
          <w:rFonts w:ascii="Cambria" w:hAnsi="Cambria" w:eastAsia="Cambria" w:cs="Cambria"/>
          <w:sz w:val="24"/>
          <w:szCs w:val="24"/>
        </w:rPr>
      </w:pPr>
      <w:r>
        <w:rPr>
          <w:rFonts w:ascii="Cambria" w:hAnsi="Cambria" w:eastAsia="Cambria" w:cs="Cambria"/>
          <w:sz w:val="24"/>
          <w:szCs w:val="24"/>
        </w:rPr>
        <w:t>Setelah seluruh data usaha dilengkapi, dilakukan pengisian data rekening bank untuk keperluan pencairan hasil penjualan. Pengajuan kemudian dikirimkan untuk diverifikasi oleh pihak Shopee guna memastikan kesesuaian identitas pemilik, keberadaan lokasi usaha, dan kelengkapan dokumen. Setelah dinyatakan memenuhi persyaratan, akun merchant ShopeeFood berhasil diaktifkan dan pelaku usaha dapat mulai mengunggah menu serta menerima pesanan dari konsumen.</w:t>
      </w:r>
    </w:p>
    <w:p w14:paraId="75BC8BC0">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Bergabungnya UMKM ke dalam platform ShopeeFood membuka peluang pasar yang lebih luas karena produk dapat dijangkau oleh konsumen di berbagai wilayah tanpa harus pergi ke lokasi. Temuan ini selaras dengan hasil penelitian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{"citationItems":[{"id":"ITEM-1","itemData":{"DOI":"10.47233/jpmittc.v2i1.1042","abstract":"Community Service is a form of the Tridharma of Higher Education. This PKM is proposed to carry out activities that are socialization of digital product marketing post Covid-19 pandemic. Covid-19 pandemic impact turnover decrease and limited consumers, cause restrictions on interactions between producers and consumers, especially in Putra Indonesia University (YPTK) Padang campus. Jl Aru RT 04 RW 09 in Lubuk Begalung has a significant culinary business development and near on the campus of UPI YPTK Padang. The pandemic situation had a major impact on the development of Culinary cause learning activities through online classes. If this happens continuously without anticipation, the culinary business will suffer losses. So there must a strategy for SME’s to survive in the face of new habits. The use of digital media is an alternative for SME’s to survive along pandemic. The aim of this community service is increasing the knowledge and skills of Culinary Entrepreneurs, so they can implement more effective and efficient digital marketing strategies. The service method is a training. The training stages are divided into 4 (four) stages, there are preparation stage, implementation stage, program evaluation stage and reporting stage. The expected results are to increase the knowledge, understanding, and skills of culinary entrepreneurs regarding how to determine and implement digital marketing strategies more effectively and efficiently for their culinary products.","author":[{"dropping-particle":"","family":"Aswin","given":"","non-dropping-particle":"","parse-names":false,"suffix":""},{"dropping-particle":"","family":"Rahmi","given":"Ullya","non-dropping-particle":"","parse-names":false,"suffix":""},{"dropping-particle":"","family":"Gustina","given":"Leni","non-dropping-particle":"","parse-names":false,"suffix":""},{"dropping-particle":"","family":"Dianti","given":"Muthia Rahma","non-dropping-particle":"","parse-names":false,"suffix":""}],"container-title":"Jurnal Pemberdayaan: Publikasi Hasil Pengabdian Kepada Masyarakat","id":"ITEM-1","issue":"01","issued":{"date-parts":[["2023"]]},"page":"42-47","title":"Digitalisasi Marketing Sebagai Strategi dalam Meningkatkan Penjualan UMKM Kuliner di Cafe Uniang Pasca Pandemi Covid - 19 : GOFOOD DAN SHOPEEFOOD","type":"article-journal","volume":"02"},"uris":["http://www.mendeley.com/documents/?uuid=ad38478a-5666-31e6-a6f0-869e376516d2"]}],"mendeley":{"formattedCitation":"(Aswin et al., 2023)","plainTextFormattedCitation":"(Aswin et al., 2023)","previouslyFormattedCitation":"(Aswin et al., 2023)"},"properties":{"noteIndex":0},"schema":"https://github.com/citation-style-language/schema/raw/master/csl-citation.json"}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(Aswin et al., 2023)</w:t>
      </w:r>
      <w:r>
        <w:rPr>
          <w:rFonts w:ascii="Cambria" w:hAnsi="Cambria" w:eastAsia="Cambria" w:cs="Cambria"/>
          <w:sz w:val="24"/>
          <w:szCs w:val="24"/>
        </w:rPr>
        <w:fldChar w:fldCharType="end"/>
      </w:r>
      <w:r>
        <w:rPr>
          <w:rFonts w:ascii="Cambria" w:hAnsi="Cambria" w:eastAsia="Cambria" w:cs="Cambria"/>
          <w:sz w:val="24"/>
          <w:szCs w:val="24"/>
        </w:rPr>
        <w:t xml:space="preserve"> yang menunjukkan bahwa platform pesan antar makanan berkontribusi positif terhadap peningkatan penjualan UMKM kuliner. Dalam jangka pendek, keberadaan di ShopeeFood meningkatkan eksposur usaha kepada segmen konsumen digital yang sebelumnya tidak terjangkau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{"citationItems":[{"id":"ITEM-1","itemData":{"DOI":"10.59525/aij.v4i2.515","abstract":"The current digital marketing trend is experiencing significant transformation. Micro and Small and Medium Enterprises (MSMEs) need a marketing strategy for a product using a digital platform to increase business excellence and optimize business to reach a broader range of consumers. This community service aims to evaluate MSMEs such as Nina's Ice House in Jember Regency in optimizing the use of ShopeeFood as a marketing platform. The method used in this community service activity is qualitative descriptive analysis. The service activity scheme goes through needs analysis, implementation, and evaluation. This digital marketing empowerment was done by interviewing and training on the ShopeeFood application with MSME sellers of Nina's Ice House in Jember Regency. The expected results of this service are increased knowledge ownership, sales, and visibility of Nina's Ice House products. This service supports business sustainability and provides insight for other MSME players in utilizing digital marketing to strengthen competitiveness.","author":[{"dropping-particle":"","family":"Afandi","given":"Khoirunnisa","non-dropping-particle":"","parse-names":false,"suffix":""},{"dropping-particle":"","family":"Arief","given":"M. Habibullah","non-dropping-particle":"","parse-names":false,"suffix":""},{"dropping-particle":"","family":"Ranggianto","given":"Narandha Arya","non-dropping-particle":"","parse-names":false,"suffix":""},{"dropping-particle":"","family":"Fadhil","given":"Martiana Kholila","non-dropping-particle":"","parse-names":false,"suffix":""}],"container-title":"Abdimas Indonesian Journal","id":"ITEM-1","issue":"2","issued":{"date-parts":[["2024"]]},"page":"701-710","title":"Implementasi Pemasaran Digital Menggunakan ShopeeFood untuk Meningkatkan Penjualan (Studi Kasus Rumah Es Nina)","type":"article-journal","volume":"4"},"uris":["http://www.mendeley.com/documents/?uuid=8f1df139-ff87-4939-b131-571e9b45c1d7"]}],"mendeley":{"formattedCitation":"(Afandi et al., 2024)","plainTextFormattedCitation":"(Afandi et al., 2024)","previouslyFormattedCitation":"(Afandi et al., 2024)"},"properties":{"noteIndex":0},"schema":"https://github.com/citation-style-language/schema/raw/master/csl-citation.json"}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(Afandi et al., 2024)</w:t>
      </w:r>
      <w:r>
        <w:rPr>
          <w:rFonts w:ascii="Cambria" w:hAnsi="Cambria" w:eastAsia="Cambria" w:cs="Cambria"/>
          <w:sz w:val="24"/>
          <w:szCs w:val="24"/>
        </w:rPr>
        <w:fldChar w:fldCharType="end"/>
      </w:r>
      <w:r>
        <w:rPr>
          <w:rFonts w:ascii="Cambria" w:hAnsi="Cambria" w:eastAsia="Cambria" w:cs="Cambria"/>
          <w:sz w:val="24"/>
          <w:szCs w:val="24"/>
        </w:rPr>
        <w:t xml:space="preserve">. Dalam jangka panjang, keberadaan usaha pada platform digital berpotensi memperluas jangkauan pasar dan meningkatkan peluang penjualan seiring meningkatnya jumlah ulasan dan reputasi usaha di platform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{"citationItems":[{"id":"ITEM-1","itemData":{"DOI":"10.29407/jse.v7i2.618","abstract":"The development of technology that is increasingly advanced today has led to changes in consumer behavior in buying food. The phenomenon of food delivery services through applications has made it easier for people to buy food without having to leave home. The purpose of this research is to determine the influence of customer rating and customer review variables on the purchasing decisions of food products through the Shopee Food delivery service in Solo City, Central Java. Respondents in this study are buyers who have used the food delivery service through Shopee Food, totaling 100 people. The results of the study indicate that, partially, the customer rating variable does not influence the purchasing decision, while the customer review variable affects the purchasing decision. The most dominant variable influencing this study is the customer review variable.","author":[{"dropping-particle":"","family":"Mutiasari","given":"Annisa Indah","non-dropping-particle":"","parse-names":false,"suffix":""},{"dropping-particle":"","family":"Kusumastuti","given":"Anggit Dyah","non-dropping-particle":"","parse-names":false,"suffix":""},{"dropping-particle":"","family":"Cahyani","given":"Rusnandari Retno","non-dropping-particle":"","parse-names":false,"suffix":""},{"dropping-particle":"Al","family":"Haris","given":"Firdhaus Hari Saputro","non-dropping-particle":"","parse-names":false,"suffix":""}],"container-title":"Jurnal Simki Economic","id":"ITEM-1","issue":"2","issued":{"date-parts":[["2024"]]},"page":"357-366","title":"Analisis Customer Rating dan Customer Review terhadap Keputusan Pembelian Produk Makanan Secara Online (Studi Kasus pada Konsumen Pengguna Jasa Pesan Antar Shopee Food di Kota Solo)","type":"article-journal","volume":"7"},"uris":["http://www.mendeley.com/documents/?uuid=eff1282c-f7a6-4443-8e05-8b64e103ad95"]}],"mendeley":{"formattedCitation":"(Mutiasari et al., 2024)","plainTextFormattedCitation":"(Mutiasari et al., 2024)","previouslyFormattedCitation":"(Mutiasari et al., 2024)"},"properties":{"noteIndex":0},"schema":"https://github.com/citation-style-language/schema/raw/master/csl-citation.json"}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(Mutiasari et al., 2024)</w:t>
      </w:r>
      <w:r>
        <w:rPr>
          <w:rFonts w:ascii="Cambria" w:hAnsi="Cambria" w:eastAsia="Cambria" w:cs="Cambria"/>
          <w:sz w:val="24"/>
          <w:szCs w:val="24"/>
        </w:rPr>
        <w:fldChar w:fldCharType="end"/>
      </w:r>
      <w:r>
        <w:rPr>
          <w:rFonts w:ascii="Cambria" w:hAnsi="Cambria" w:eastAsia="Cambria" w:cs="Cambria"/>
          <w:sz w:val="24"/>
          <w:szCs w:val="24"/>
        </w:rPr>
        <w:t>.</w:t>
      </w:r>
    </w:p>
    <w:p w14:paraId="5D4A2ACD">
      <w:pPr>
        <w:widowControl/>
        <w:ind w:right="6" w:firstLine="720"/>
        <w:jc w:val="both"/>
        <w:rPr>
          <w:rFonts w:ascii="Cambria" w:hAnsi="Cambria" w:cs="Cambria"/>
          <w:sz w:val="24"/>
          <w:szCs w:val="24"/>
        </w:rPr>
      </w:pPr>
      <w:r>
        <w:rPr>
          <w:rFonts w:ascii="Cambria" w:hAnsi="Cambria" w:eastAsia="Cambria" w:cs="Cambria"/>
          <w:sz w:val="24"/>
          <w:szCs w:val="24"/>
        </w:rPr>
        <w:t>Indikator keberhasilan tahap ini adalah aktifnya akun mitra ShopeeFood milik UMKM. Tolak ukur ketercapaian dinyatakan terpenuhi karena akun berhasil diverifikasi dan diaktifkan oleh platform. Adapun kesulitan yang ditemui pada tahap ini adalah lamanya waktu verifikasi oleh pihak Shopee yang dapat berlangsung antara satu hingga lima hari kerja, serta perlunya pendampingan intensif dalam proses pengunggahan foto produk agar memenuhi standar kualitas yang ditetapkan</w:t>
      </w:r>
      <w:r>
        <w:rPr>
          <w:rFonts w:ascii="Cambria" w:hAnsi="Cambria" w:cs="Cambria"/>
          <w:sz w:val="24"/>
          <w:szCs w:val="24"/>
        </w:rPr>
        <w:t xml:space="preserve"> platform.</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8"/>
      </w:tblGrid>
      <w:tr w14:paraId="4A20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0158E39A">
            <w:pPr>
              <w:jc w:val="center"/>
              <w:rPr>
                <w:rFonts w:ascii="Cambria" w:hAnsi="Cambria" w:cs="Cambria"/>
                <w:sz w:val="24"/>
                <w:szCs w:val="24"/>
                <w:lang w:val="id-ID"/>
              </w:rPr>
            </w:pPr>
            <w:r>
              <w:rPr>
                <w:rFonts w:ascii="Cambria" w:hAnsi="Cambria" w:cs="Cambria"/>
              </w:rPr>
              <w:drawing>
                <wp:inline distT="0" distB="0" distL="0" distR="0">
                  <wp:extent cx="3076575" cy="3454400"/>
                  <wp:effectExtent l="0" t="0" r="0" b="0"/>
                  <wp:docPr id="1393368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68075"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6483" cy="3488404"/>
                          </a:xfrm>
                          <a:prstGeom prst="rect">
                            <a:avLst/>
                          </a:prstGeom>
                        </pic:spPr>
                      </pic:pic>
                    </a:graphicData>
                  </a:graphic>
                </wp:inline>
              </w:drawing>
            </w:r>
          </w:p>
        </w:tc>
      </w:tr>
      <w:tr w14:paraId="2187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511EB162">
            <w:pPr>
              <w:jc w:val="center"/>
              <w:rPr>
                <w:rFonts w:ascii="Cambria" w:hAnsi="Cambria" w:cs="Cambria"/>
                <w:sz w:val="20"/>
                <w:szCs w:val="20"/>
                <w:lang w:val="id-ID"/>
              </w:rPr>
            </w:pPr>
            <w:r>
              <w:rPr>
                <w:rFonts w:ascii="Cambria" w:hAnsi="Cambria" w:cs="Cambria"/>
                <w:sz w:val="20"/>
                <w:szCs w:val="20"/>
                <w:lang w:val="id-ID"/>
              </w:rPr>
              <w:t>Gambar 4. Tampilan Akun ShopeeFood yang Telah Aktif</w:t>
            </w:r>
          </w:p>
        </w:tc>
      </w:tr>
    </w:tbl>
    <w:p w14:paraId="14B5D2AB">
      <w:pPr>
        <w:ind w:firstLine="360"/>
        <w:jc w:val="both"/>
        <w:rPr>
          <w:rFonts w:ascii="Cambria" w:hAnsi="Cambria" w:cs="Cambria"/>
        </w:rPr>
      </w:pPr>
    </w:p>
    <w:p w14:paraId="1E5FAB9C">
      <w:pPr>
        <w:jc w:val="both"/>
        <w:rPr>
          <w:rFonts w:ascii="Cambria" w:hAnsi="Cambria" w:cs="Cambria"/>
          <w:b/>
          <w:bCs/>
          <w:sz w:val="24"/>
          <w:szCs w:val="24"/>
        </w:rPr>
      </w:pPr>
      <w:r>
        <w:rPr>
          <w:rFonts w:ascii="Cambria" w:hAnsi="Cambria" w:cs="Cambria"/>
          <w:b/>
          <w:bCs/>
          <w:sz w:val="24"/>
          <w:szCs w:val="24"/>
        </w:rPr>
        <w:t>Pendampingan Pendaftaran Lokasi Usaha pada Google Maps</w:t>
      </w:r>
    </w:p>
    <w:p w14:paraId="57475012">
      <w:pPr>
        <w:widowControl/>
        <w:ind w:right="6" w:firstLine="720"/>
        <w:jc w:val="both"/>
        <w:rPr>
          <w:rFonts w:ascii="Cambria" w:hAnsi="Cambria" w:eastAsia="Cambria" w:cs="Cambria"/>
          <w:sz w:val="24"/>
          <w:szCs w:val="24"/>
        </w:rPr>
      </w:pPr>
      <w:r>
        <w:rPr>
          <w:rFonts w:ascii="Cambria" w:hAnsi="Cambria" w:eastAsia="Cambria" w:cs="Cambria"/>
          <w:sz w:val="24"/>
          <w:szCs w:val="24"/>
        </w:rPr>
        <w:t>Tahap berikutnya adalah pendampingan pendaftaran lokasi usaha pada Google Maps. Berdasarkan observasi awal, lokasi warung nasi Padang belum muncul pada pencarian Google Maps sehingga menyulitkan konsumen dalam memperoleh informasi akurat mengenai keberadaan usaha.</w:t>
      </w:r>
    </w:p>
    <w:p w14:paraId="65D7988E">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Proses pendaftaran dilakukan dengan memasukkan informasi usaha berupa nama usaha, alamat, nomor telepon, jam operasional, kategori usaha, serta dokumentasi foto lokasi. Setelah melalui proses verifikasi, lokasi usaha berhasil ditampilkan pada Google Maps sehingga dapat diakses publik secara umum. Digitalisasi lokasi usaha melalui Google Maps dapat meningkatkan aksesibilitas sekaligus memperluas jangkauan pemasaran UMKM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{"citationItems":[{"id":"ITEM-1","itemData":{"DOI":"10.30762","abstract":"Digitalization is an important strategy for MSMEs in increasing competitiveness and reaching a wider market. Cakeandme Cookies, an MSME located at Jl. Tosaren 2 RT 19 RW 07, Kediri, faces challenges in introducing its products to new customers due to limited access to information about business locations. This community service activity aims to help the MSME increase its business visibility by creating a business location on Google Maps. The method used is Participatory Action Research (PAR) with stages of socialization, mentoring, and direct implementation in creating and optimizing business profiles. The results of the activity show that after registering on Google Maps, there was an increase in the number of location searches and visits to the store. Digitalization of business locations has proven effective in increasing accessibility and customer trust in the brand. This implementation is expected to be a model for other MSMEs in adopting digital technology.","author":[{"dropping-particle":"","family":"Rahmawati","given":"Restiana Dwi","non-dropping-particle":"","parse-names":false,"suffix":""},{"dropping-particle":"","family":"Nikmah","given":"Richa Mulin","non-dropping-particle":"","parse-names":false,"suffix":""},{"dropping-particle":"","family":"Naasyiroh","given":"Rizqi Imroatun","non-dropping-particle":"","parse-names":false,"suffix":""},{"dropping-particle":"","family":"Rahmawati","given":"Riska","non-dropping-particle":"","parse-names":false,"suffix":""},{"dropping-particle":"","family":"Rahmanida","given":"Sabrina Eka","non-dropping-particle":"","parse-names":false,"suffix":""},{"dropping-particle":"","family":"Kediri","given":"Iain","non-dropping-particle":"","parse-names":false,"suffix":""}],"container-title":"Welfare : Jurnal Pengabdian Masyarakat","id":"ITEM-1","issue":"1","issued":{"date-parts":[["2025"]]},"number-of-pages":"2986-5824","title":"Penguatan Identitas dan Aksesibilitas UMKM melalui Digitalisasi Lokasi Usaha di Google Maps sebagai Strategi Digital dalam Meningkatkan Jangkauan Konsumen","type":"report","volume":"3"},"uris":["http://www.mendeley.com/documents/?uuid=b8b04ef8-4ae0-3642-91bb-19b09598924a"]}],"mendeley":{"formattedCitation":"(Rahmawati et al., 2025)","plainTextFormattedCitation":"(Rahmawati et al., 2025)","previouslyFormattedCitation":"(Rahmawati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(Rahmawati et al., 2025)</w:t>
      </w:r>
      <w:r>
        <w:rPr>
          <w:rFonts w:ascii="Cambria" w:hAnsi="Cambria" w:eastAsia="Cambria" w:cs="Cambria"/>
          <w:sz w:val="24"/>
          <w:szCs w:val="24"/>
        </w:rPr>
        <w:fldChar w:fldCharType="end"/>
      </w:r>
      <w:r>
        <w:rPr>
          <w:rFonts w:ascii="Cambria" w:hAnsi="Cambria" w:eastAsia="Cambria" w:cs="Cambria"/>
          <w:sz w:val="24"/>
          <w:szCs w:val="24"/>
        </w:rPr>
        <w:t>.</w:t>
      </w:r>
    </w:p>
    <w:p w14:paraId="1B046D82">
      <w:pPr>
        <w:widowControl/>
        <w:ind w:right="6" w:firstLine="720"/>
        <w:jc w:val="both"/>
        <w:rPr>
          <w:rFonts w:ascii="Cambria" w:hAnsi="Cambria" w:eastAsia="Cambria" w:cs="Cambria"/>
          <w:sz w:val="24"/>
          <w:szCs w:val="24"/>
        </w:rPr>
      </w:pPr>
      <w:r>
        <w:rPr>
          <w:rFonts w:ascii="Cambria" w:hAnsi="Cambria" w:eastAsia="Cambria" w:cs="Cambria"/>
          <w:sz w:val="24"/>
          <w:szCs w:val="24"/>
        </w:rPr>
        <w:t xml:space="preserve">Dalam jangka pendek, keberadaan di Google Maps memudahkan pelanggan menemukan lokasi usaha dan mendapatkan informasi penting seperti jam buka dan nomor kontak. Dalam jangka panjang, fitur ulasan pelanggan pada Google Maps berpotensi membangun reputasi usaha secara organik dan meningkatkan kepercayaan calon konsumen baru </w:t>
      </w:r>
      <w:r>
        <w:rPr>
          <w:rFonts w:ascii="Cambria" w:hAnsi="Cambria" w:eastAsia="Cambria" w:cs="Cambria"/>
          <w:sz w:val="24"/>
          <w:szCs w:val="24"/>
        </w:rPr>
        <w:fldChar w:fldCharType="begin" w:fldLock="1"/>
      </w:r>
      <w:r>
        <w:rPr>
          <w:rFonts w:ascii="Cambria" w:hAnsi="Cambria" w:eastAsia="Cambria" w:cs="Cambria"/>
          <w:sz w:val="24"/>
          <w:szCs w:val="24"/>
        </w:rPr>
        <w:instrText xml:space="preserve">ADDIN CSL_CITATION {"citationItems":[{"id":"ITEM-1","itemData":{"DOI":"10.62951/panggungkebaikan.v2i2.1405","ISSN":"3046-6725","abstract":"Micro, Small, and Medium Enterprises (MSMEs) have a strategic contribution to economic equality and job creation, especially in rural areas. However, limitations in mastering digital technology, especially in marketing, are still a major challenge for MSMEs in Pepelegi Village, Sidoarjo. This community service activity aims to increase the digitalization capacity of MSMEs through training and mentoring in utilizing Google Maps as a promotional media. The method used in this study is Participatory Action Research (PAR), which includes observation, interviews, training, and evaluation. The location of the activity focused on the MSME Warkop Pojok SR in Pepelegi Village, involving the active participation of local business actors. The results of the activity showed an increase in participants' knowledge and skills in creating and managing business profiles on Google Maps. This has a positive impact on business visibility and the potential for increasing income. Digitalization through Google Maps not only makes it easier for consumers to find business locations, but also provides information regarding operating hours, customer reviews, and business contacts. Thus, this activity is expected to be a model for empowering MSMEs based on digital technology that can be replicated in other areas. The sustainability of the program can be strengthened through cross-sector collaboration to support the acceleration of MSME digital transformation.","author":[{"dropping-particle":"","family":"Ernawati","given":"","non-dropping-particle":"","parse-names":false,"suffix":""},{"dropping-particle":"","family":"Zakariya","given":"M Najib","non-dropping-particle":"","parse-names":false,"suffix":""},{"dropping-particle":"","family":"Riski","given":"Moh","non-dropping-particle":"","parse-names":false,"suffix":""}],"container-title":"Panggung Kebaikan : Jurnal Pengabdian Sosial","id":"ITEM-1","issue":"2","issued":{"date-parts":[["2025"]]},"page":"32-42","title":"Pemanfaatan Aplikasi Google Maps sebagai Bentuk Digitalisasi Pemasaran pada UMKM Warkop di Desa Pepelegi Sidoarjo","type":"article-journal","volume":"2"},"uris":["http://www.mendeley.com/documents/?uuid=778381bd-36a9-43f5-a7f1-9bab9bcc9062"]}],"mendeley":{"formattedCitation":"(Ernawati et al., 2025)","plainTextFormattedCitation":"(Ernawati et al., 2025)","previouslyFormattedCitation":"(Ernawati et al., 2025)"},"properties":{"noteIndex":0},"schema":"https://github.com/citation-style-language/schema/raw/master/csl-citation.json"}</w:instrText>
      </w:r>
      <w:r>
        <w:rPr>
          <w:rFonts w:ascii="Cambria" w:hAnsi="Cambria" w:eastAsia="Cambria" w:cs="Cambria"/>
          <w:sz w:val="24"/>
          <w:szCs w:val="24"/>
        </w:rPr>
        <w:fldChar w:fldCharType="separate"/>
      </w:r>
      <w:r>
        <w:rPr>
          <w:rFonts w:ascii="Cambria" w:hAnsi="Cambria" w:eastAsia="Cambria" w:cs="Cambria"/>
          <w:sz w:val="24"/>
          <w:szCs w:val="24"/>
        </w:rPr>
        <w:t>(Ernawati et al., 2025)</w:t>
      </w:r>
      <w:r>
        <w:rPr>
          <w:rFonts w:ascii="Cambria" w:hAnsi="Cambria" w:eastAsia="Cambria" w:cs="Cambria"/>
          <w:sz w:val="24"/>
          <w:szCs w:val="24"/>
        </w:rPr>
        <w:fldChar w:fldCharType="end"/>
      </w:r>
      <w:r>
        <w:rPr>
          <w:rFonts w:ascii="Cambria" w:hAnsi="Cambria" w:eastAsia="Cambria" w:cs="Cambria"/>
          <w:sz w:val="24"/>
          <w:szCs w:val="24"/>
        </w:rPr>
        <w:t>. Indikator keberhasilan tahap ini adalah tampilnya lokasi usaha secara akurat pada Google Maps yang dapat diakses publik. Tolak ukur ketercapaian dinyatakan terpenuhi karena profil usaha berhasil terverifikasi dan muncul dalam hasil pencarian.</w:t>
      </w:r>
    </w:p>
    <w:p w14:paraId="0D4E1728">
      <w:pPr>
        <w:widowControl/>
        <w:ind w:right="6" w:firstLine="720"/>
        <w:jc w:val="both"/>
        <w:rPr>
          <w:rFonts w:ascii="Cambria" w:hAnsi="Cambria" w:eastAsia="Cambria" w:cs="Cambria"/>
          <w:sz w:val="24"/>
          <w:szCs w:val="24"/>
        </w:rPr>
      </w:pPr>
    </w:p>
    <w:tbl>
      <w:tblPr>
        <w:tblStyle w:val="19"/>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8"/>
      </w:tblGrid>
      <w:tr w14:paraId="7B5D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07DB1913">
            <w:pPr>
              <w:jc w:val="center"/>
              <w:rPr>
                <w:rFonts w:ascii="Cambria" w:hAnsi="Cambria" w:cs="Cambria"/>
                <w:sz w:val="24"/>
                <w:szCs w:val="24"/>
                <w:lang w:val="id-ID"/>
              </w:rPr>
            </w:pPr>
            <w:r>
              <w:rPr>
                <w:rFonts w:ascii="Cambria" w:hAnsi="Cambria" w:cs="Cambria"/>
              </w:rPr>
              <w:drawing>
                <wp:inline distT="0" distB="0" distL="0" distR="0">
                  <wp:extent cx="2283460" cy="3390900"/>
                  <wp:effectExtent l="0" t="0" r="2540" b="0"/>
                  <wp:docPr id="21298254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25417" name="Picture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3386" cy="3449731"/>
                          </a:xfrm>
                          <a:prstGeom prst="rect">
                            <a:avLst/>
                          </a:prstGeom>
                        </pic:spPr>
                      </pic:pic>
                    </a:graphicData>
                  </a:graphic>
                </wp:inline>
              </w:drawing>
            </w:r>
          </w:p>
        </w:tc>
      </w:tr>
      <w:tr w14:paraId="0342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8" w:type="dxa"/>
            <w:tcBorders>
              <w:top w:val="nil"/>
              <w:left w:val="nil"/>
              <w:bottom w:val="nil"/>
              <w:right w:val="nil"/>
            </w:tcBorders>
          </w:tcPr>
          <w:p w14:paraId="06F3EEC4">
            <w:pPr>
              <w:jc w:val="center"/>
              <w:rPr>
                <w:rFonts w:ascii="Cambria" w:hAnsi="Cambria" w:cs="Cambria"/>
                <w:sz w:val="20"/>
                <w:szCs w:val="20"/>
                <w:lang w:val="id-ID"/>
              </w:rPr>
            </w:pPr>
            <w:r>
              <w:rPr>
                <w:rFonts w:ascii="Cambria" w:hAnsi="Cambria" w:cs="Cambria"/>
                <w:sz w:val="20"/>
                <w:szCs w:val="20"/>
                <w:lang w:val="id-ID"/>
              </w:rPr>
              <w:t>Gambar 5. Tampilan Lokasi UMKM pada Google Maps</w:t>
            </w:r>
          </w:p>
          <w:p w14:paraId="0F94B4C3">
            <w:pPr>
              <w:rPr>
                <w:rFonts w:ascii="Cambria" w:hAnsi="Cambria" w:cs="Cambria"/>
                <w:sz w:val="20"/>
                <w:szCs w:val="20"/>
                <w:lang w:val="id-ID"/>
              </w:rPr>
            </w:pPr>
          </w:p>
          <w:p w14:paraId="052BCC24">
            <w:pPr>
              <w:rPr>
                <w:rFonts w:ascii="Cambria" w:hAnsi="Cambria" w:cs="Cambria"/>
                <w:sz w:val="20"/>
                <w:szCs w:val="20"/>
                <w:lang w:val="id-ID"/>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7"/>
              <w:gridCol w:w="2757"/>
              <w:gridCol w:w="2758"/>
            </w:tblGrid>
            <w:tr w14:paraId="50B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2" w:type="dxa"/>
                  <w:gridSpan w:val="3"/>
                  <w:tcBorders>
                    <w:top w:val="nil"/>
                    <w:left w:val="nil"/>
                    <w:bottom w:val="single" w:color="auto" w:sz="4" w:space="0"/>
                    <w:right w:val="nil"/>
                  </w:tcBorders>
                </w:tcPr>
                <w:p w14:paraId="108B72B7">
                  <w:pPr>
                    <w:jc w:val="center"/>
                    <w:rPr>
                      <w:rFonts w:ascii="Cambria" w:hAnsi="Cambria" w:cs="Cambria"/>
                      <w:sz w:val="20"/>
                      <w:szCs w:val="20"/>
                    </w:rPr>
                  </w:pPr>
                  <w:r>
                    <w:rPr>
                      <w:rFonts w:ascii="Cambria" w:hAnsi="Cambria" w:cs="Cambria"/>
                      <w:sz w:val="20"/>
                      <w:szCs w:val="20"/>
                    </w:rPr>
                    <w:t>Tabel 2. Perbandingan Kondisi UMKM Sebelum dan Sesudah Pendampingan</w:t>
                  </w:r>
                </w:p>
              </w:tc>
            </w:tr>
            <w:tr w14:paraId="47F3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bottom w:val="single" w:color="auto" w:sz="4" w:space="0"/>
                  </w:tcBorders>
                </w:tcPr>
                <w:p w14:paraId="21E8B06B">
                  <w:pPr>
                    <w:jc w:val="center"/>
                    <w:rPr>
                      <w:rFonts w:ascii="Cambria" w:hAnsi="Cambria" w:cs="Cambria"/>
                      <w:sz w:val="20"/>
                      <w:szCs w:val="20"/>
                      <w:lang w:val="id-ID"/>
                    </w:rPr>
                  </w:pPr>
                  <w:r>
                    <w:rPr>
                      <w:rFonts w:ascii="Cambria" w:hAnsi="Cambria" w:eastAsia="SimSun" w:cs="Cambria"/>
                      <w:b/>
                      <w:bCs/>
                      <w:sz w:val="24"/>
                      <w:szCs w:val="24"/>
                      <w:lang w:eastAsia="zh-CN" w:bidi="ar"/>
                    </w:rPr>
                    <w:t>Aspek</w:t>
                  </w:r>
                </w:p>
              </w:tc>
              <w:tc>
                <w:tcPr>
                  <w:tcW w:w="2757" w:type="dxa"/>
                  <w:tcBorders>
                    <w:bottom w:val="single" w:color="auto" w:sz="4" w:space="0"/>
                  </w:tcBorders>
                </w:tcPr>
                <w:p w14:paraId="76C4B6FC">
                  <w:pPr>
                    <w:jc w:val="center"/>
                    <w:rPr>
                      <w:rFonts w:ascii="Cambria" w:hAnsi="Cambria" w:cs="Cambria"/>
                      <w:sz w:val="20"/>
                      <w:szCs w:val="20"/>
                      <w:lang w:val="id-ID"/>
                    </w:rPr>
                  </w:pPr>
                  <w:r>
                    <w:rPr>
                      <w:rFonts w:ascii="Cambria" w:hAnsi="Cambria" w:eastAsia="SimSun" w:cs="Cambria"/>
                      <w:b/>
                      <w:bCs/>
                      <w:sz w:val="24"/>
                      <w:szCs w:val="24"/>
                      <w:lang w:eastAsia="zh-CN" w:bidi="ar"/>
                    </w:rPr>
                    <w:t>Sebelum Pendampingan</w:t>
                  </w:r>
                </w:p>
              </w:tc>
              <w:tc>
                <w:tcPr>
                  <w:tcW w:w="2758" w:type="dxa"/>
                  <w:tcBorders>
                    <w:bottom w:val="single" w:color="auto" w:sz="4" w:space="0"/>
                  </w:tcBorders>
                </w:tcPr>
                <w:p w14:paraId="73ACD1A3">
                  <w:pPr>
                    <w:jc w:val="center"/>
                    <w:rPr>
                      <w:rFonts w:ascii="Cambria" w:hAnsi="Cambria" w:cs="Cambria"/>
                      <w:sz w:val="20"/>
                      <w:szCs w:val="20"/>
                      <w:lang w:val="id-ID"/>
                    </w:rPr>
                  </w:pPr>
                  <w:r>
                    <w:rPr>
                      <w:rFonts w:ascii="Cambria" w:hAnsi="Cambria" w:eastAsia="SimSun" w:cs="Cambria"/>
                      <w:b/>
                      <w:bCs/>
                      <w:sz w:val="24"/>
                      <w:szCs w:val="24"/>
                      <w:lang w:eastAsia="zh-CN" w:bidi="ar"/>
                    </w:rPr>
                    <w:t>Sesudah Pendampingan</w:t>
                  </w:r>
                </w:p>
              </w:tc>
            </w:tr>
            <w:tr w14:paraId="501C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bottom w:val="nil"/>
                  </w:tcBorders>
                </w:tcPr>
                <w:p w14:paraId="5C599E34">
                  <w:pPr>
                    <w:rPr>
                      <w:rFonts w:ascii="Cambria" w:hAnsi="Cambria" w:cs="Cambria"/>
                      <w:sz w:val="20"/>
                      <w:szCs w:val="20"/>
                      <w:lang w:val="id-ID"/>
                    </w:rPr>
                  </w:pPr>
                  <w:r>
                    <w:rPr>
                      <w:rFonts w:ascii="Cambria" w:hAnsi="Cambria" w:eastAsia="SimSun" w:cs="Cambria"/>
                      <w:sz w:val="24"/>
                      <w:szCs w:val="24"/>
                      <w:lang w:eastAsia="zh-CN" w:bidi="ar"/>
                    </w:rPr>
                    <w:t>NIB</w:t>
                  </w:r>
                </w:p>
              </w:tc>
              <w:tc>
                <w:tcPr>
                  <w:tcW w:w="2757" w:type="dxa"/>
                  <w:tcBorders>
                    <w:bottom w:val="nil"/>
                  </w:tcBorders>
                </w:tcPr>
                <w:p w14:paraId="751728A0">
                  <w:pPr>
                    <w:rPr>
                      <w:rFonts w:ascii="Cambria" w:hAnsi="Cambria" w:cs="Cambria"/>
                      <w:sz w:val="20"/>
                      <w:szCs w:val="20"/>
                      <w:lang w:val="id-ID"/>
                    </w:rPr>
                  </w:pPr>
                  <w:r>
                    <w:rPr>
                      <w:rFonts w:ascii="Cambria" w:hAnsi="Cambria" w:eastAsia="SimSun" w:cs="Cambria"/>
                      <w:sz w:val="24"/>
                      <w:szCs w:val="24"/>
                      <w:lang w:eastAsia="zh-CN" w:bidi="ar"/>
                    </w:rPr>
                    <w:t>Belum memiliki</w:t>
                  </w:r>
                </w:p>
              </w:tc>
              <w:tc>
                <w:tcPr>
                  <w:tcW w:w="2758" w:type="dxa"/>
                  <w:tcBorders>
                    <w:bottom w:val="nil"/>
                  </w:tcBorders>
                </w:tcPr>
                <w:p w14:paraId="147E6602">
                  <w:pPr>
                    <w:rPr>
                      <w:rFonts w:ascii="Cambria" w:hAnsi="Cambria" w:cs="Cambria"/>
                      <w:sz w:val="20"/>
                      <w:szCs w:val="20"/>
                      <w:lang w:val="id-ID"/>
                    </w:rPr>
                  </w:pPr>
                  <w:r>
                    <w:rPr>
                      <w:rFonts w:ascii="Cambria" w:hAnsi="Cambria" w:eastAsia="SimSun" w:cs="Cambria"/>
                      <w:sz w:val="24"/>
                      <w:szCs w:val="24"/>
                      <w:lang w:eastAsia="zh-CN" w:bidi="ar"/>
                    </w:rPr>
                    <w:t>Sudah terbit</w:t>
                  </w:r>
                </w:p>
              </w:tc>
            </w:tr>
            <w:tr w14:paraId="46EA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op w:val="nil"/>
                    <w:bottom w:val="nil"/>
                  </w:tcBorders>
                  <w:vAlign w:val="center"/>
                </w:tcPr>
                <w:p w14:paraId="60176A06">
                  <w:pPr>
                    <w:rPr>
                      <w:rFonts w:ascii="Cambria" w:hAnsi="Cambria" w:cs="Cambria"/>
                      <w:sz w:val="20"/>
                      <w:szCs w:val="20"/>
                      <w:lang w:val="id-ID"/>
                    </w:rPr>
                  </w:pPr>
                  <w:r>
                    <w:rPr>
                      <w:rFonts w:ascii="Cambria" w:hAnsi="Cambria" w:eastAsia="SimSun" w:cs="Cambria"/>
                      <w:sz w:val="24"/>
                      <w:szCs w:val="24"/>
                      <w:lang w:eastAsia="zh-CN" w:bidi="ar"/>
                    </w:rPr>
                    <w:t>Google Maps</w:t>
                  </w:r>
                </w:p>
              </w:tc>
              <w:tc>
                <w:tcPr>
                  <w:tcW w:w="2757" w:type="dxa"/>
                  <w:tcBorders>
                    <w:top w:val="nil"/>
                    <w:bottom w:val="nil"/>
                  </w:tcBorders>
                  <w:vAlign w:val="center"/>
                </w:tcPr>
                <w:p w14:paraId="7D4B647B">
                  <w:pPr>
                    <w:rPr>
                      <w:rFonts w:ascii="Cambria" w:hAnsi="Cambria" w:cs="Cambria"/>
                      <w:sz w:val="20"/>
                      <w:szCs w:val="20"/>
                      <w:lang w:val="id-ID"/>
                    </w:rPr>
                  </w:pPr>
                  <w:r>
                    <w:rPr>
                      <w:rFonts w:ascii="Cambria" w:hAnsi="Cambria" w:eastAsia="SimSun" w:cs="Cambria"/>
                      <w:sz w:val="24"/>
                      <w:szCs w:val="24"/>
                      <w:lang w:eastAsia="zh-CN" w:bidi="ar"/>
                    </w:rPr>
                    <w:t>Belum terdaftar</w:t>
                  </w:r>
                </w:p>
              </w:tc>
              <w:tc>
                <w:tcPr>
                  <w:tcW w:w="2758" w:type="dxa"/>
                  <w:tcBorders>
                    <w:top w:val="nil"/>
                    <w:bottom w:val="nil"/>
                  </w:tcBorders>
                  <w:vAlign w:val="center"/>
                </w:tcPr>
                <w:p w14:paraId="505ACFFF">
                  <w:pPr>
                    <w:rPr>
                      <w:rFonts w:ascii="Cambria" w:hAnsi="Cambria" w:cs="Cambria"/>
                      <w:sz w:val="20"/>
                      <w:szCs w:val="20"/>
                      <w:lang w:val="id-ID"/>
                    </w:rPr>
                  </w:pPr>
                  <w:r>
                    <w:rPr>
                      <w:rFonts w:ascii="Cambria" w:hAnsi="Cambria" w:eastAsia="SimSun" w:cs="Cambria"/>
                      <w:sz w:val="24"/>
                      <w:szCs w:val="24"/>
                      <w:lang w:eastAsia="zh-CN" w:bidi="ar"/>
                    </w:rPr>
                    <w:t>Sudah terdaftar</w:t>
                  </w:r>
                </w:p>
              </w:tc>
            </w:tr>
            <w:tr w14:paraId="0CF4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op w:val="nil"/>
                    <w:bottom w:val="nil"/>
                  </w:tcBorders>
                  <w:vAlign w:val="center"/>
                </w:tcPr>
                <w:p w14:paraId="277E4AB7">
                  <w:pPr>
                    <w:rPr>
                      <w:rFonts w:ascii="Cambria" w:hAnsi="Cambria" w:cs="Cambria"/>
                      <w:sz w:val="20"/>
                      <w:szCs w:val="20"/>
                      <w:lang w:val="id-ID"/>
                    </w:rPr>
                  </w:pPr>
                  <w:r>
                    <w:rPr>
                      <w:rFonts w:ascii="Cambria" w:hAnsi="Cambria" w:eastAsia="SimSun" w:cs="Cambria"/>
                      <w:sz w:val="24"/>
                      <w:szCs w:val="24"/>
                      <w:lang w:eastAsia="zh-CN" w:bidi="ar"/>
                    </w:rPr>
                    <w:t>ShopeeFood</w:t>
                  </w:r>
                </w:p>
              </w:tc>
              <w:tc>
                <w:tcPr>
                  <w:tcW w:w="2757" w:type="dxa"/>
                  <w:tcBorders>
                    <w:top w:val="nil"/>
                    <w:bottom w:val="nil"/>
                  </w:tcBorders>
                  <w:vAlign w:val="center"/>
                </w:tcPr>
                <w:p w14:paraId="3305094D">
                  <w:pPr>
                    <w:rPr>
                      <w:rFonts w:ascii="Cambria" w:hAnsi="Cambria" w:cs="Cambria"/>
                      <w:sz w:val="20"/>
                      <w:szCs w:val="20"/>
                      <w:lang w:val="id-ID"/>
                    </w:rPr>
                  </w:pPr>
                  <w:r>
                    <w:rPr>
                      <w:rFonts w:ascii="Cambria" w:hAnsi="Cambria" w:eastAsia="SimSun" w:cs="Cambria"/>
                      <w:sz w:val="24"/>
                      <w:szCs w:val="24"/>
                      <w:lang w:eastAsia="zh-CN" w:bidi="ar"/>
                    </w:rPr>
                    <w:t>Belum menjadi mitra</w:t>
                  </w:r>
                </w:p>
              </w:tc>
              <w:tc>
                <w:tcPr>
                  <w:tcW w:w="2758" w:type="dxa"/>
                  <w:tcBorders>
                    <w:top w:val="nil"/>
                    <w:bottom w:val="nil"/>
                  </w:tcBorders>
                  <w:vAlign w:val="center"/>
                </w:tcPr>
                <w:p w14:paraId="63429900">
                  <w:pPr>
                    <w:rPr>
                      <w:rFonts w:ascii="Cambria" w:hAnsi="Cambria" w:cs="Cambria"/>
                      <w:sz w:val="20"/>
                      <w:szCs w:val="20"/>
                      <w:lang w:val="id-ID"/>
                    </w:rPr>
                  </w:pPr>
                  <w:r>
                    <w:rPr>
                      <w:rFonts w:ascii="Cambria" w:hAnsi="Cambria" w:eastAsia="SimSun" w:cs="Cambria"/>
                      <w:sz w:val="24"/>
                      <w:szCs w:val="24"/>
                      <w:lang w:eastAsia="zh-CN" w:bidi="ar"/>
                    </w:rPr>
                    <w:t>Akun aktif</w:t>
                  </w:r>
                </w:p>
              </w:tc>
            </w:tr>
            <w:tr w14:paraId="1721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op w:val="nil"/>
                    <w:bottom w:val="nil"/>
                  </w:tcBorders>
                  <w:vAlign w:val="center"/>
                </w:tcPr>
                <w:p w14:paraId="1AF36142">
                  <w:pPr>
                    <w:rPr>
                      <w:rFonts w:ascii="Cambria" w:hAnsi="Cambria" w:cs="Cambria"/>
                      <w:sz w:val="20"/>
                      <w:szCs w:val="20"/>
                      <w:lang w:val="id-ID"/>
                    </w:rPr>
                  </w:pPr>
                  <w:r>
                    <w:rPr>
                      <w:rFonts w:ascii="Cambria" w:hAnsi="Cambria" w:eastAsia="SimSun" w:cs="Cambria"/>
                      <w:sz w:val="24"/>
                      <w:szCs w:val="24"/>
                      <w:lang w:eastAsia="zh-CN" w:bidi="ar"/>
                    </w:rPr>
                    <w:t>Legalitas Usaha</w:t>
                  </w:r>
                </w:p>
              </w:tc>
              <w:tc>
                <w:tcPr>
                  <w:tcW w:w="2757" w:type="dxa"/>
                  <w:tcBorders>
                    <w:top w:val="nil"/>
                    <w:bottom w:val="nil"/>
                  </w:tcBorders>
                  <w:vAlign w:val="center"/>
                </w:tcPr>
                <w:p w14:paraId="05E6ECE2">
                  <w:pPr>
                    <w:rPr>
                      <w:rFonts w:ascii="Cambria" w:hAnsi="Cambria" w:cs="Cambria"/>
                      <w:sz w:val="20"/>
                      <w:szCs w:val="20"/>
                      <w:lang w:val="id-ID"/>
                    </w:rPr>
                  </w:pPr>
                  <w:r>
                    <w:rPr>
                      <w:rFonts w:ascii="Cambria" w:hAnsi="Cambria" w:eastAsia="SimSun" w:cs="Cambria"/>
                      <w:sz w:val="24"/>
                      <w:szCs w:val="24"/>
                      <w:lang w:eastAsia="zh-CN" w:bidi="ar"/>
                    </w:rPr>
                    <w:t>Tidak tersedia</w:t>
                  </w:r>
                </w:p>
              </w:tc>
              <w:tc>
                <w:tcPr>
                  <w:tcW w:w="2758" w:type="dxa"/>
                  <w:tcBorders>
                    <w:top w:val="nil"/>
                    <w:bottom w:val="nil"/>
                  </w:tcBorders>
                  <w:vAlign w:val="center"/>
                </w:tcPr>
                <w:p w14:paraId="071A4DA8">
                  <w:pPr>
                    <w:rPr>
                      <w:rFonts w:ascii="Cambria" w:hAnsi="Cambria" w:cs="Cambria"/>
                      <w:sz w:val="20"/>
                      <w:szCs w:val="20"/>
                      <w:lang w:val="id-ID"/>
                    </w:rPr>
                  </w:pPr>
                  <w:r>
                    <w:rPr>
                      <w:rFonts w:ascii="Cambria" w:hAnsi="Cambria" w:eastAsia="SimSun" w:cs="Cambria"/>
                      <w:sz w:val="24"/>
                      <w:szCs w:val="24"/>
                      <w:lang w:eastAsia="zh-CN" w:bidi="ar"/>
                    </w:rPr>
                    <w:t>Tersedia</w:t>
                  </w:r>
                </w:p>
              </w:tc>
            </w:tr>
            <w:tr w14:paraId="58AC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op w:val="nil"/>
                    <w:bottom w:val="nil"/>
                  </w:tcBorders>
                  <w:vAlign w:val="center"/>
                </w:tcPr>
                <w:p w14:paraId="087423F9">
                  <w:pPr>
                    <w:rPr>
                      <w:rFonts w:ascii="Cambria" w:hAnsi="Cambria" w:cs="Cambria"/>
                      <w:sz w:val="20"/>
                      <w:szCs w:val="20"/>
                      <w:lang w:val="id-ID"/>
                    </w:rPr>
                  </w:pPr>
                  <w:r>
                    <w:rPr>
                      <w:rFonts w:ascii="Cambria" w:hAnsi="Cambria" w:eastAsia="SimSun" w:cs="Cambria"/>
                      <w:sz w:val="24"/>
                      <w:szCs w:val="24"/>
                      <w:lang w:eastAsia="zh-CN" w:bidi="ar"/>
                    </w:rPr>
                    <w:t>Visibilitas Digital</w:t>
                  </w:r>
                </w:p>
              </w:tc>
              <w:tc>
                <w:tcPr>
                  <w:tcW w:w="2757" w:type="dxa"/>
                  <w:tcBorders>
                    <w:top w:val="nil"/>
                    <w:bottom w:val="nil"/>
                  </w:tcBorders>
                  <w:vAlign w:val="center"/>
                </w:tcPr>
                <w:p w14:paraId="6A94AFB1">
                  <w:pPr>
                    <w:rPr>
                      <w:rFonts w:ascii="Cambria" w:hAnsi="Cambria" w:cs="Cambria"/>
                      <w:sz w:val="20"/>
                      <w:szCs w:val="20"/>
                      <w:lang w:val="id-ID"/>
                    </w:rPr>
                  </w:pPr>
                  <w:r>
                    <w:rPr>
                      <w:rFonts w:ascii="Cambria" w:hAnsi="Cambria" w:eastAsia="SimSun" w:cs="Cambria"/>
                      <w:sz w:val="24"/>
                      <w:szCs w:val="24"/>
                      <w:lang w:eastAsia="zh-CN" w:bidi="ar"/>
                    </w:rPr>
                    <w:t>Rendah</w:t>
                  </w:r>
                </w:p>
              </w:tc>
              <w:tc>
                <w:tcPr>
                  <w:tcW w:w="2758" w:type="dxa"/>
                  <w:tcBorders>
                    <w:top w:val="nil"/>
                    <w:bottom w:val="nil"/>
                  </w:tcBorders>
                  <w:vAlign w:val="center"/>
                </w:tcPr>
                <w:p w14:paraId="652507E5">
                  <w:pPr>
                    <w:rPr>
                      <w:rFonts w:ascii="Cambria" w:hAnsi="Cambria" w:cs="Cambria"/>
                      <w:sz w:val="20"/>
                      <w:szCs w:val="20"/>
                      <w:lang w:val="id-ID"/>
                    </w:rPr>
                  </w:pPr>
                  <w:r>
                    <w:rPr>
                      <w:rFonts w:ascii="Cambria" w:hAnsi="Cambria" w:eastAsia="SimSun" w:cs="Cambria"/>
                      <w:sz w:val="24"/>
                      <w:szCs w:val="24"/>
                      <w:lang w:eastAsia="zh-CN" w:bidi="ar"/>
                    </w:rPr>
                    <w:t>Meningkat</w:t>
                  </w:r>
                </w:p>
              </w:tc>
            </w:tr>
            <w:tr w14:paraId="22D8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op w:val="nil"/>
                  </w:tcBorders>
                  <w:vAlign w:val="center"/>
                </w:tcPr>
                <w:p w14:paraId="66D17DF6">
                  <w:pPr>
                    <w:rPr>
                      <w:rFonts w:ascii="Cambria" w:hAnsi="Cambria" w:eastAsia="SimSun" w:cs="Cambria"/>
                      <w:sz w:val="24"/>
                      <w:szCs w:val="24"/>
                      <w:lang w:eastAsia="zh-CN" w:bidi="ar"/>
                    </w:rPr>
                  </w:pPr>
                  <w:r>
                    <w:rPr>
                      <w:rFonts w:ascii="Cambria" w:hAnsi="Cambria" w:eastAsia="SimSun" w:cs="Cambria"/>
                      <w:sz w:val="24"/>
                      <w:szCs w:val="24"/>
                      <w:lang w:eastAsia="zh-CN" w:bidi="ar"/>
                    </w:rPr>
                    <w:t>Pemahaman Digital</w:t>
                  </w:r>
                </w:p>
              </w:tc>
              <w:tc>
                <w:tcPr>
                  <w:tcW w:w="2757" w:type="dxa"/>
                  <w:tcBorders>
                    <w:top w:val="nil"/>
                  </w:tcBorders>
                  <w:vAlign w:val="center"/>
                </w:tcPr>
                <w:p w14:paraId="0DDA2B39">
                  <w:pPr>
                    <w:rPr>
                      <w:rFonts w:ascii="Cambria" w:hAnsi="Cambria" w:eastAsia="SimSun" w:cs="Cambria"/>
                      <w:sz w:val="24"/>
                      <w:szCs w:val="24"/>
                      <w:lang w:eastAsia="zh-CN" w:bidi="ar"/>
                    </w:rPr>
                  </w:pPr>
                  <w:r>
                    <w:rPr>
                      <w:rFonts w:ascii="Cambria" w:hAnsi="Cambria" w:eastAsia="SimSun" w:cs="Cambria"/>
                      <w:sz w:val="24"/>
                      <w:szCs w:val="24"/>
                      <w:lang w:eastAsia="zh-CN" w:bidi="ar"/>
                    </w:rPr>
                    <w:t>Terbatas</w:t>
                  </w:r>
                </w:p>
              </w:tc>
              <w:tc>
                <w:tcPr>
                  <w:tcW w:w="2758" w:type="dxa"/>
                  <w:tcBorders>
                    <w:top w:val="nil"/>
                  </w:tcBorders>
                  <w:vAlign w:val="center"/>
                </w:tcPr>
                <w:p w14:paraId="05B8EFEB">
                  <w:pPr>
                    <w:rPr>
                      <w:rFonts w:ascii="Cambria" w:hAnsi="Cambria" w:eastAsia="SimSun" w:cs="Cambria"/>
                      <w:sz w:val="24"/>
                      <w:szCs w:val="24"/>
                      <w:lang w:eastAsia="zh-CN" w:bidi="ar"/>
                    </w:rPr>
                  </w:pPr>
                  <w:r>
                    <w:rPr>
                      <w:rFonts w:ascii="Cambria" w:hAnsi="Cambria" w:eastAsia="SimSun" w:cs="Cambria"/>
                      <w:sz w:val="24"/>
                      <w:szCs w:val="24"/>
                      <w:lang w:eastAsia="zh-CN" w:bidi="ar"/>
                    </w:rPr>
                    <w:t>Meningkat</w:t>
                  </w:r>
                </w:p>
              </w:tc>
            </w:tr>
          </w:tbl>
          <w:p w14:paraId="5232D5D7">
            <w:pPr>
              <w:rPr>
                <w:rFonts w:ascii="Cambria" w:hAnsi="Cambria" w:cs="Cambria"/>
                <w:sz w:val="20"/>
                <w:szCs w:val="20"/>
                <w:lang w:val="id-ID"/>
              </w:rPr>
            </w:pPr>
          </w:p>
        </w:tc>
      </w:tr>
    </w:tbl>
    <w:p w14:paraId="7B11A31B">
      <w:pPr>
        <w:pStyle w:val="3"/>
        <w:spacing w:line="240" w:lineRule="auto"/>
        <w:ind w:left="0"/>
        <w:rPr>
          <w:rFonts w:ascii="Cambria" w:hAnsi="Cambria" w:eastAsia="Cambria" w:cs="Cambria"/>
        </w:rPr>
      </w:pPr>
    </w:p>
    <w:p w14:paraId="4EE56E77">
      <w:pPr>
        <w:pStyle w:val="3"/>
        <w:spacing w:line="240" w:lineRule="auto"/>
        <w:ind w:left="0"/>
        <w:rPr>
          <w:rFonts w:ascii="Cambria" w:hAnsi="Cambria" w:eastAsia="Cambria" w:cs="Cambria"/>
          <w:color w:val="FF0000"/>
        </w:rPr>
      </w:pPr>
      <w:r>
        <w:rPr>
          <w:rFonts w:ascii="Cambria" w:hAnsi="Cambria" w:eastAsia="Cambria" w:cs="Cambria"/>
        </w:rPr>
        <w:t xml:space="preserve">KESIMPULAN </w:t>
      </w:r>
    </w:p>
    <w:p w14:paraId="48B5B5A8">
      <w:pPr>
        <w:ind w:firstLine="567"/>
        <w:jc w:val="both"/>
        <w:rPr>
          <w:rFonts w:ascii="Cambria" w:hAnsi="Cambria" w:eastAsia="Cambria" w:cs="Cambria"/>
          <w:sz w:val="24"/>
          <w:szCs w:val="24"/>
          <w:lang w:val="id-ID"/>
        </w:rPr>
      </w:pPr>
      <w:r>
        <w:rPr>
          <w:rFonts w:ascii="Cambria" w:hAnsi="Cambria" w:eastAsia="Cambria" w:cs="Cambria"/>
          <w:sz w:val="24"/>
          <w:szCs w:val="24"/>
          <w:lang w:val="id-ID"/>
        </w:rPr>
        <w:t>Kegiatan pendampingan digitalisasi pada UMKM warung nasi Padang di Kabupaten Sleman berhasil mencapai tujuan yang telah ditetapkan melalui penerbitan Nomor Induk Berusaha (NIB), pendaftaran lokasi usaha pada Google Maps, dan aktivasi akun merchant ShopeeFood. Hasil tersebut menunjukkan bahwa pendampingan mampu meningkatkan legalitas usaha, memperkuat visibilitas digital, serta membuka peluang perluasan pasar melalui pemanfaatan platform digital.</w:t>
      </w:r>
    </w:p>
    <w:p w14:paraId="7E06D940">
      <w:pPr>
        <w:ind w:firstLine="567"/>
        <w:jc w:val="both"/>
        <w:rPr>
          <w:rFonts w:ascii="Cambria" w:hAnsi="Cambria" w:eastAsia="Cambria" w:cs="Cambria"/>
          <w:sz w:val="24"/>
          <w:szCs w:val="24"/>
          <w:lang w:val="id-ID"/>
        </w:rPr>
      </w:pPr>
      <w:r>
        <w:rPr>
          <w:rFonts w:ascii="Cambria" w:hAnsi="Cambria" w:eastAsia="Cambria" w:cs="Cambria"/>
          <w:sz w:val="24"/>
          <w:szCs w:val="24"/>
          <w:lang w:val="id-ID"/>
        </w:rPr>
        <w:t>Selain menghasilkan capaian administratif dan pemasaran, kegiatan ini juga meningkatkan pemahaman pemilik usaha mengenai pentingnya pemanfaatan teknologi digital dalam pengembangan usaha. Temuan ini menunjukkan bahwa penguatan legalitas usaha dan digitalisasi pemasaran merupakan langkah strategis dalam mendukung peningkatan daya saing UMKM kuliner skala mikro.</w:t>
      </w:r>
    </w:p>
    <w:p w14:paraId="67C969AE">
      <w:pPr>
        <w:ind w:firstLine="567"/>
        <w:jc w:val="both"/>
        <w:rPr>
          <w:rFonts w:ascii="Cambria" w:hAnsi="Cambria" w:eastAsia="Cambria" w:cs="Cambria"/>
          <w:sz w:val="24"/>
          <w:szCs w:val="24"/>
          <w:lang w:val="id-ID"/>
        </w:rPr>
      </w:pPr>
      <w:r>
        <w:rPr>
          <w:rFonts w:ascii="Cambria" w:hAnsi="Cambria" w:eastAsia="Cambria" w:cs="Cambria"/>
          <w:sz w:val="24"/>
          <w:szCs w:val="24"/>
          <w:lang w:val="id-ID"/>
        </w:rPr>
        <w:t>Untuk menjaga keberlanjutan hasil kegiatan, diperlukan pendampingan lanjutan yang berfokus pada optimalisasi pengelolaan akun ShopeeFood, pemanfaatan Google Business Profile, pengembangan pemasaran melalui media sosial, serta evaluasi berkala terhadap perkembangan usaha. Model pendampingan yang mengintegrasikan legalitas usaha dan digitalisasi pemasaran dapat direkomendasikan sebagai salah satu strategi pemberdayaan UMKM dalam mendukung transformasi digital yang berkelanjutan.</w:t>
      </w:r>
    </w:p>
    <w:p w14:paraId="22B64B89">
      <w:pPr>
        <w:ind w:firstLine="567"/>
        <w:jc w:val="both"/>
        <w:rPr>
          <w:rFonts w:ascii="Cambria" w:hAnsi="Cambria" w:eastAsia="Cambria" w:cs="Cambria"/>
          <w:sz w:val="15"/>
          <w:szCs w:val="15"/>
        </w:rPr>
      </w:pPr>
    </w:p>
    <w:p w14:paraId="467C9153">
      <w:pPr>
        <w:pStyle w:val="3"/>
        <w:spacing w:line="240" w:lineRule="auto"/>
        <w:ind w:left="0"/>
        <w:rPr>
          <w:rFonts w:ascii="Cambria" w:hAnsi="Cambria" w:eastAsia="Cambria" w:cs="Cambria"/>
          <w:color w:val="FF0000"/>
        </w:rPr>
      </w:pPr>
      <w:r>
        <w:rPr>
          <w:rFonts w:ascii="Cambria" w:hAnsi="Cambria" w:eastAsia="Cambria" w:cs="Cambria"/>
        </w:rPr>
        <w:t xml:space="preserve">DAFTAR PUSTAKA </w:t>
      </w:r>
    </w:p>
    <w:p w14:paraId="5A369D00">
      <w:pPr>
        <w:autoSpaceDE w:val="0"/>
        <w:autoSpaceDN w:val="0"/>
        <w:adjustRightInd w:val="0"/>
        <w:ind w:left="480" w:hanging="480"/>
        <w:jc w:val="both"/>
        <w:rPr>
          <w:rFonts w:ascii="Cambria" w:hAnsi="Cambria"/>
          <w:sz w:val="24"/>
        </w:rPr>
      </w:pPr>
      <w:r>
        <w:rPr>
          <w:rFonts w:ascii="Cambria" w:hAnsi="Cambria" w:eastAsia="Cambria" w:cs="Cambria"/>
          <w:color w:val="000000"/>
          <w:sz w:val="24"/>
          <w:szCs w:val="24"/>
        </w:rPr>
        <w:fldChar w:fldCharType="begin" w:fldLock="1"/>
      </w:r>
      <w:r>
        <w:rPr>
          <w:rFonts w:ascii="Cambria" w:hAnsi="Cambria" w:eastAsia="Cambria" w:cs="Cambria"/>
          <w:color w:val="000000"/>
          <w:sz w:val="24"/>
          <w:szCs w:val="24"/>
        </w:rPr>
        <w:instrText xml:space="preserve">ADDIN Mendeley Bibliography CSL_BIBLIOGRAPHY </w:instrText>
      </w:r>
      <w:r>
        <w:rPr>
          <w:rFonts w:ascii="Cambria" w:hAnsi="Cambria" w:eastAsia="Cambria" w:cs="Cambria"/>
          <w:color w:val="000000"/>
          <w:sz w:val="24"/>
          <w:szCs w:val="24"/>
        </w:rPr>
        <w:fldChar w:fldCharType="separate"/>
      </w:r>
      <w:r>
        <w:rPr>
          <w:rFonts w:ascii="Cambria" w:hAnsi="Cambria"/>
          <w:sz w:val="24"/>
        </w:rPr>
        <w:t xml:space="preserve">Afandi, K., Arief, M. H., Ranggianto, N. A., &amp; Fadhil, M. K. (2024). Implementasi Pemasaran Digital Menggunakan ShopeeFood untuk Meningkatkan Penjualan (Studi Kasus Rumah Es Nina). </w:t>
      </w:r>
      <w:r>
        <w:rPr>
          <w:rFonts w:ascii="Cambria" w:hAnsi="Cambria"/>
          <w:i/>
          <w:iCs/>
          <w:sz w:val="24"/>
        </w:rPr>
        <w:t>Abdimas Indonesian Journal</w:t>
      </w:r>
      <w:r>
        <w:rPr>
          <w:rFonts w:ascii="Cambria" w:hAnsi="Cambria"/>
          <w:sz w:val="24"/>
        </w:rPr>
        <w:t xml:space="preserve">, </w:t>
      </w:r>
      <w:r>
        <w:rPr>
          <w:rFonts w:ascii="Cambria" w:hAnsi="Cambria"/>
          <w:i/>
          <w:iCs/>
          <w:sz w:val="24"/>
        </w:rPr>
        <w:t>4</w:t>
      </w:r>
      <w:r>
        <w:rPr>
          <w:rFonts w:ascii="Cambria" w:hAnsi="Cambria"/>
          <w:sz w:val="24"/>
        </w:rPr>
        <w:t>(2), 701–710. https://doi.org/10.59525/aij.v4i2.515</w:t>
      </w:r>
    </w:p>
    <w:p w14:paraId="7C31E1F0">
      <w:pPr>
        <w:autoSpaceDE w:val="0"/>
        <w:autoSpaceDN w:val="0"/>
        <w:adjustRightInd w:val="0"/>
        <w:ind w:left="480" w:hanging="480"/>
        <w:jc w:val="both"/>
        <w:rPr>
          <w:rFonts w:ascii="Cambria" w:hAnsi="Cambria"/>
          <w:sz w:val="24"/>
        </w:rPr>
      </w:pPr>
      <w:r>
        <w:rPr>
          <w:rFonts w:ascii="Cambria" w:hAnsi="Cambria"/>
          <w:sz w:val="24"/>
        </w:rPr>
        <w:t xml:space="preserve">Arif, M. A. Al, Prastya, A., Ramadhan, M. A., Hartanto, I., Thariq, M. A., Sefia, V., Rahmawati, Y., Priyandita, S. ayu, Putri, A. L., Zain, F. M. M., Zaimatul, H., Khusna, Chandani, L. Z., Hamidah, S. S., Yulianingrum, A., Humairoh, D., Ridho, F. A. I., &amp; Mas’udah, H. Z. (2025). Digitalisasi UMKM melalui Pendaftaran NIB dan Pemanfaatan Google Maps Sebagai Media Promosi. </w:t>
      </w:r>
      <w:r>
        <w:rPr>
          <w:rFonts w:ascii="Cambria" w:hAnsi="Cambria"/>
          <w:i/>
          <w:iCs/>
          <w:sz w:val="24"/>
        </w:rPr>
        <w:t>Welfare: Jurnal …</w:t>
      </w:r>
      <w:r>
        <w:rPr>
          <w:rFonts w:ascii="Cambria" w:hAnsi="Cambria"/>
          <w:sz w:val="24"/>
        </w:rPr>
        <w:t xml:space="preserve">, </w:t>
      </w:r>
      <w:r>
        <w:rPr>
          <w:rFonts w:ascii="Cambria" w:hAnsi="Cambria"/>
          <w:i/>
          <w:iCs/>
          <w:sz w:val="24"/>
        </w:rPr>
        <w:t>3</w:t>
      </w:r>
      <w:r>
        <w:rPr>
          <w:rFonts w:ascii="Cambria" w:hAnsi="Cambria"/>
          <w:sz w:val="24"/>
        </w:rPr>
        <w:t>(3), 513–518. https://doi.org/10.30762/welfare.v3i3.2622</w:t>
      </w:r>
    </w:p>
    <w:p w14:paraId="20B5A555">
      <w:pPr>
        <w:autoSpaceDE w:val="0"/>
        <w:autoSpaceDN w:val="0"/>
        <w:adjustRightInd w:val="0"/>
        <w:ind w:left="480" w:hanging="480"/>
        <w:jc w:val="both"/>
        <w:rPr>
          <w:rFonts w:ascii="Cambria" w:hAnsi="Cambria"/>
          <w:sz w:val="24"/>
        </w:rPr>
      </w:pPr>
      <w:r>
        <w:rPr>
          <w:rFonts w:ascii="Cambria" w:hAnsi="Cambria"/>
          <w:sz w:val="24"/>
        </w:rPr>
        <w:t xml:space="preserve">Aswin, Rahmi, U., Gustina, L., &amp; Dianti, M. R. (2023). Digitalisasi Marketing Sebagai Strategi dalam Meningkatkan Penjualan UMKM Kuliner di Cafe Uniang Pasca Pandemi Covid - 19 : GOFOOD DAN SHOPEEFOOD. </w:t>
      </w:r>
      <w:r>
        <w:rPr>
          <w:rFonts w:ascii="Cambria" w:hAnsi="Cambria"/>
          <w:i/>
          <w:iCs/>
          <w:sz w:val="24"/>
        </w:rPr>
        <w:t>Jurnal Pemberdayaan: Publikasi Hasil Pengabdian Kepada Masyarakat</w:t>
      </w:r>
      <w:r>
        <w:rPr>
          <w:rFonts w:ascii="Cambria" w:hAnsi="Cambria"/>
          <w:sz w:val="24"/>
        </w:rPr>
        <w:t xml:space="preserve">, </w:t>
      </w:r>
      <w:r>
        <w:rPr>
          <w:rFonts w:ascii="Cambria" w:hAnsi="Cambria"/>
          <w:i/>
          <w:iCs/>
          <w:sz w:val="24"/>
        </w:rPr>
        <w:t>02</w:t>
      </w:r>
      <w:r>
        <w:rPr>
          <w:rFonts w:ascii="Cambria" w:hAnsi="Cambria"/>
          <w:sz w:val="24"/>
        </w:rPr>
        <w:t>(01), 42–47. https://doi.org/10.47233/jpmittc.v2i1.1042</w:t>
      </w:r>
    </w:p>
    <w:p w14:paraId="73946C24">
      <w:pPr>
        <w:autoSpaceDE w:val="0"/>
        <w:autoSpaceDN w:val="0"/>
        <w:adjustRightInd w:val="0"/>
        <w:ind w:left="480" w:hanging="480"/>
        <w:jc w:val="both"/>
        <w:rPr>
          <w:rFonts w:ascii="Cambria" w:hAnsi="Cambria"/>
          <w:sz w:val="24"/>
        </w:rPr>
      </w:pPr>
      <w:r>
        <w:rPr>
          <w:rFonts w:ascii="Cambria" w:hAnsi="Cambria"/>
          <w:sz w:val="24"/>
        </w:rPr>
        <w:t xml:space="preserve">Aushafina, N. H., &amp; Wikartika, I. (2023). Pendampingan Digitalisasi Marketing Desa Kebondalem melalui Aplikasi Google Maps: Upaya Meningkatkan Pengembangan UMKM. </w:t>
      </w:r>
      <w:r>
        <w:rPr>
          <w:rFonts w:ascii="Cambria" w:hAnsi="Cambria"/>
          <w:i/>
          <w:iCs/>
          <w:sz w:val="24"/>
        </w:rPr>
        <w:t>Jurnal Pengabdian Nasional (JPN) Indonesia</w:t>
      </w:r>
      <w:r>
        <w:rPr>
          <w:rFonts w:ascii="Cambria" w:hAnsi="Cambria"/>
          <w:sz w:val="24"/>
        </w:rPr>
        <w:t xml:space="preserve">, </w:t>
      </w:r>
      <w:r>
        <w:rPr>
          <w:rFonts w:ascii="Cambria" w:hAnsi="Cambria"/>
          <w:i/>
          <w:iCs/>
          <w:sz w:val="24"/>
        </w:rPr>
        <w:t>4</w:t>
      </w:r>
      <w:r>
        <w:rPr>
          <w:rFonts w:ascii="Cambria" w:hAnsi="Cambria"/>
          <w:sz w:val="24"/>
        </w:rPr>
        <w:t>(3), 477–483. https://doi.org/10.35870/jpni.v4i3.366</w:t>
      </w:r>
    </w:p>
    <w:p w14:paraId="20059F1C">
      <w:pPr>
        <w:autoSpaceDE w:val="0"/>
        <w:autoSpaceDN w:val="0"/>
        <w:adjustRightInd w:val="0"/>
        <w:ind w:left="480" w:hanging="480"/>
        <w:jc w:val="both"/>
        <w:rPr>
          <w:rFonts w:ascii="Cambria" w:hAnsi="Cambria"/>
          <w:sz w:val="24"/>
        </w:rPr>
      </w:pPr>
      <w:r>
        <w:rPr>
          <w:rFonts w:ascii="Cambria" w:hAnsi="Cambria"/>
          <w:sz w:val="24"/>
        </w:rPr>
        <w:t xml:space="preserve">Ernawati, Zakariya, M. N., &amp; Riski, M. (2025). Pemanfaatan Aplikasi Google Maps sebagai Bentuk Digitalisasi Pemasaran pada UMKM Warkop di Desa Pepelegi Sidoarjo. </w:t>
      </w:r>
      <w:r>
        <w:rPr>
          <w:rFonts w:ascii="Cambria" w:hAnsi="Cambria"/>
          <w:i/>
          <w:iCs/>
          <w:sz w:val="24"/>
        </w:rPr>
        <w:t>Panggung Kebaikan : Jurnal Pengabdian Sosial</w:t>
      </w:r>
      <w:r>
        <w:rPr>
          <w:rFonts w:ascii="Cambria" w:hAnsi="Cambria"/>
          <w:sz w:val="24"/>
        </w:rPr>
        <w:t xml:space="preserve">, </w:t>
      </w:r>
      <w:r>
        <w:rPr>
          <w:rFonts w:ascii="Cambria" w:hAnsi="Cambria"/>
          <w:i/>
          <w:iCs/>
          <w:sz w:val="24"/>
        </w:rPr>
        <w:t>2</w:t>
      </w:r>
      <w:r>
        <w:rPr>
          <w:rFonts w:ascii="Cambria" w:hAnsi="Cambria"/>
          <w:sz w:val="24"/>
        </w:rPr>
        <w:t>(2), 32–42. https://doi.org/10.62951/panggungkebaikan.v2i2.1405</w:t>
      </w:r>
    </w:p>
    <w:p w14:paraId="12B5BCBB">
      <w:pPr>
        <w:autoSpaceDE w:val="0"/>
        <w:autoSpaceDN w:val="0"/>
        <w:adjustRightInd w:val="0"/>
        <w:ind w:left="480" w:hanging="480"/>
        <w:jc w:val="both"/>
        <w:rPr>
          <w:rFonts w:ascii="Cambria" w:hAnsi="Cambria"/>
          <w:sz w:val="24"/>
        </w:rPr>
      </w:pPr>
      <w:r>
        <w:rPr>
          <w:rFonts w:ascii="Cambria" w:hAnsi="Cambria"/>
          <w:sz w:val="24"/>
        </w:rPr>
        <w:t xml:space="preserve">Fadilah, N., Syifa, N., &amp; Qurrotu’aini, N. I. (2025). Pentingnya Pengurusan NIB Sebagai Sebagai Instrumen Legalitas Usaha: Studi Pada UMKM Jellicious dalam Bingkai Hukum Bisnis. </w:t>
      </w:r>
      <w:r>
        <w:rPr>
          <w:rFonts w:ascii="Cambria" w:hAnsi="Cambria"/>
          <w:i/>
          <w:iCs/>
          <w:sz w:val="24"/>
        </w:rPr>
        <w:t>Jurnal Pengabdian Inovatif Masyarakat</w:t>
      </w:r>
      <w:r>
        <w:rPr>
          <w:rFonts w:ascii="Cambria" w:hAnsi="Cambria"/>
          <w:sz w:val="24"/>
        </w:rPr>
        <w:t xml:space="preserve">, </w:t>
      </w:r>
      <w:r>
        <w:rPr>
          <w:rFonts w:ascii="Cambria" w:hAnsi="Cambria"/>
          <w:i/>
          <w:iCs/>
          <w:sz w:val="24"/>
        </w:rPr>
        <w:t>2</w:t>
      </w:r>
      <w:r>
        <w:rPr>
          <w:rFonts w:ascii="Cambria" w:hAnsi="Cambria"/>
          <w:sz w:val="24"/>
        </w:rPr>
        <w:t>(2), 38–41. https://doi.org/10.62759/jpim.v2i2.232</w:t>
      </w:r>
    </w:p>
    <w:p w14:paraId="61161751">
      <w:pPr>
        <w:autoSpaceDE w:val="0"/>
        <w:autoSpaceDN w:val="0"/>
        <w:adjustRightInd w:val="0"/>
        <w:ind w:left="480" w:hanging="480"/>
        <w:jc w:val="both"/>
        <w:rPr>
          <w:rFonts w:ascii="Cambria" w:hAnsi="Cambria"/>
          <w:sz w:val="24"/>
        </w:rPr>
      </w:pPr>
      <w:r>
        <w:rPr>
          <w:rFonts w:ascii="Cambria" w:hAnsi="Cambria"/>
          <w:sz w:val="24"/>
        </w:rPr>
        <w:t xml:space="preserve">Hidayah, S. N., &amp; Airawaty, D. (2023). Sosialisasi Dan Pendampingan Pembuatan Legalitas Usaha Melalui Online Single Submission Di UMK Mamah Dedeh Kitchen Dan Zulich Clean And Care. </w:t>
      </w:r>
      <w:r>
        <w:rPr>
          <w:rFonts w:ascii="Cambria" w:hAnsi="Cambria"/>
          <w:i/>
          <w:iCs/>
          <w:sz w:val="24"/>
        </w:rPr>
        <w:t>Jurnal Maneksi</w:t>
      </w:r>
      <w:r>
        <w:rPr>
          <w:rFonts w:ascii="Cambria" w:hAnsi="Cambria"/>
          <w:sz w:val="24"/>
        </w:rPr>
        <w:t xml:space="preserve">, </w:t>
      </w:r>
      <w:r>
        <w:rPr>
          <w:rFonts w:ascii="Cambria" w:hAnsi="Cambria"/>
          <w:i/>
          <w:iCs/>
          <w:sz w:val="24"/>
        </w:rPr>
        <w:t>12</w:t>
      </w:r>
      <w:r>
        <w:rPr>
          <w:rFonts w:ascii="Cambria" w:hAnsi="Cambria"/>
          <w:sz w:val="24"/>
        </w:rPr>
        <w:t>(4), 776–782. https://doi.org/10.31959/jm.v12i4.1940</w:t>
      </w:r>
    </w:p>
    <w:p w14:paraId="27895FE9">
      <w:pPr>
        <w:autoSpaceDE w:val="0"/>
        <w:autoSpaceDN w:val="0"/>
        <w:adjustRightInd w:val="0"/>
        <w:ind w:left="480" w:hanging="480"/>
        <w:jc w:val="both"/>
        <w:rPr>
          <w:rFonts w:ascii="Cambria" w:hAnsi="Cambria"/>
          <w:sz w:val="24"/>
        </w:rPr>
      </w:pPr>
      <w:r>
        <w:rPr>
          <w:rFonts w:ascii="Cambria" w:hAnsi="Cambria"/>
          <w:sz w:val="24"/>
        </w:rPr>
        <w:t xml:space="preserve">Imelia, R. R. D., Muchtarisa, T., Pamungkas, D. P., Bevinda, S. A., Erlangga, R. A. V., &amp; Andari, N. (2025). PENTINGNYA LEGALITAS USAHA UNTUK MENDORONG DAN MENINGKATKAN USAHA MIKRO DAN KECIL (UMK). </w:t>
      </w:r>
      <w:r>
        <w:rPr>
          <w:rFonts w:ascii="Cambria" w:hAnsi="Cambria"/>
          <w:i/>
          <w:iCs/>
          <w:sz w:val="24"/>
        </w:rPr>
        <w:t>Jurnal Pengabdian Nasional</w:t>
      </w:r>
      <w:r>
        <w:rPr>
          <w:rFonts w:ascii="Cambria" w:hAnsi="Cambria"/>
          <w:sz w:val="24"/>
        </w:rPr>
        <w:t xml:space="preserve">, </w:t>
      </w:r>
      <w:r>
        <w:rPr>
          <w:rFonts w:ascii="Cambria" w:hAnsi="Cambria"/>
          <w:i/>
          <w:iCs/>
          <w:sz w:val="24"/>
        </w:rPr>
        <w:t>05</w:t>
      </w:r>
      <w:r>
        <w:rPr>
          <w:rFonts w:ascii="Cambria" w:hAnsi="Cambria"/>
          <w:sz w:val="24"/>
        </w:rPr>
        <w:t>(05), 54–66. https://doi.org/10.69957/abdimass.v5i05.2340</w:t>
      </w:r>
    </w:p>
    <w:p w14:paraId="5C312D2F">
      <w:pPr>
        <w:autoSpaceDE w:val="0"/>
        <w:autoSpaceDN w:val="0"/>
        <w:adjustRightInd w:val="0"/>
        <w:ind w:left="480" w:hanging="480"/>
        <w:jc w:val="both"/>
        <w:rPr>
          <w:rFonts w:ascii="Cambria" w:hAnsi="Cambria"/>
          <w:sz w:val="24"/>
        </w:rPr>
      </w:pPr>
      <w:r>
        <w:rPr>
          <w:rFonts w:ascii="Cambria" w:hAnsi="Cambria"/>
          <w:sz w:val="24"/>
        </w:rPr>
        <w:t xml:space="preserve">Marseleno, D., Isnawati, S. I., &amp; Bangsa, J. R. (2025). Analisis Pemanfaatan Shopeefood Dalam Meningkatkan Penjualan di RM. Minang Takana Juo. </w:t>
      </w:r>
      <w:r>
        <w:rPr>
          <w:rFonts w:ascii="Cambria" w:hAnsi="Cambria"/>
          <w:i/>
          <w:iCs/>
          <w:sz w:val="24"/>
        </w:rPr>
        <w:t>Jibaku: Jurnal Ilmiah Bisnis, Manajemen Dan Akuntansi</w:t>
      </w:r>
      <w:r>
        <w:rPr>
          <w:rFonts w:ascii="Cambria" w:hAnsi="Cambria"/>
          <w:sz w:val="24"/>
        </w:rPr>
        <w:t xml:space="preserve">, </w:t>
      </w:r>
      <w:r>
        <w:rPr>
          <w:rFonts w:ascii="Cambria" w:hAnsi="Cambria"/>
          <w:i/>
          <w:iCs/>
          <w:sz w:val="24"/>
        </w:rPr>
        <w:t>5</w:t>
      </w:r>
      <w:r>
        <w:rPr>
          <w:rFonts w:ascii="Cambria" w:hAnsi="Cambria"/>
          <w:sz w:val="24"/>
        </w:rPr>
        <w:t>(1), 29–34. https://doi.org/10.35473/jibaku.v5i1.3770</w:t>
      </w:r>
    </w:p>
    <w:p w14:paraId="659F3F1C">
      <w:pPr>
        <w:autoSpaceDE w:val="0"/>
        <w:autoSpaceDN w:val="0"/>
        <w:adjustRightInd w:val="0"/>
        <w:ind w:left="480" w:hanging="480"/>
        <w:jc w:val="both"/>
        <w:rPr>
          <w:rFonts w:ascii="Cambria" w:hAnsi="Cambria"/>
          <w:sz w:val="24"/>
        </w:rPr>
      </w:pPr>
      <w:r>
        <w:rPr>
          <w:rFonts w:ascii="Cambria" w:hAnsi="Cambria"/>
          <w:sz w:val="24"/>
        </w:rPr>
        <w:t xml:space="preserve">Mutiasari, A. I., Kusumastuti, A. D., Cahyani, R. R., &amp; Haris, F. H. S. Al. (2024). Analisis Customer Rating dan Customer Review terhadap Keputusan Pembelian Produk Makanan Secara Online (Studi Kasus pada Konsumen Pengguna Jasa Pesan Antar Shopee Food di Kota Solo). </w:t>
      </w:r>
      <w:r>
        <w:rPr>
          <w:rFonts w:ascii="Cambria" w:hAnsi="Cambria"/>
          <w:i/>
          <w:iCs/>
          <w:sz w:val="24"/>
        </w:rPr>
        <w:t>Jurnal Simki Economic</w:t>
      </w:r>
      <w:r>
        <w:rPr>
          <w:rFonts w:ascii="Cambria" w:hAnsi="Cambria"/>
          <w:sz w:val="24"/>
        </w:rPr>
        <w:t xml:space="preserve">, </w:t>
      </w:r>
      <w:r>
        <w:rPr>
          <w:rFonts w:ascii="Cambria" w:hAnsi="Cambria"/>
          <w:i/>
          <w:iCs/>
          <w:sz w:val="24"/>
        </w:rPr>
        <w:t>7</w:t>
      </w:r>
      <w:r>
        <w:rPr>
          <w:rFonts w:ascii="Cambria" w:hAnsi="Cambria"/>
          <w:sz w:val="24"/>
        </w:rPr>
        <w:t>(2), 357–366. https://doi.org/10.29407/jse.v7i2.618</w:t>
      </w:r>
    </w:p>
    <w:p w14:paraId="2945099D">
      <w:pPr>
        <w:autoSpaceDE w:val="0"/>
        <w:autoSpaceDN w:val="0"/>
        <w:adjustRightInd w:val="0"/>
        <w:ind w:left="480" w:hanging="480"/>
        <w:jc w:val="both"/>
        <w:rPr>
          <w:rFonts w:ascii="Cambria" w:hAnsi="Cambria"/>
          <w:sz w:val="24"/>
        </w:rPr>
      </w:pPr>
      <w:r>
        <w:rPr>
          <w:rFonts w:ascii="Cambria" w:hAnsi="Cambria"/>
          <w:sz w:val="24"/>
        </w:rPr>
        <w:t xml:space="preserve">Rachman Hakim, M., Abdillah, K., Asoloan Sitinjak, G., Anggarani Winadi Prasetyoningtyas, A., Esa Unggul, U., &amp; Arjuna Utara Tol Tomang Kebon Jeruk, J. (2025). STRATEGI PEMASARAN DIGITAL UMKM KULINER DI ERA MEDIA SOSIAL. </w:t>
      </w:r>
      <w:r>
        <w:rPr>
          <w:rFonts w:ascii="Cambria" w:hAnsi="Cambria"/>
          <w:i/>
          <w:iCs/>
          <w:sz w:val="24"/>
        </w:rPr>
        <w:t>Jurnal Pengabdian Masyarakat: Pemberdayaan, Inovasi Dan Perubahan</w:t>
      </w:r>
      <w:r>
        <w:rPr>
          <w:rFonts w:ascii="Cambria" w:hAnsi="Cambria"/>
          <w:sz w:val="24"/>
        </w:rPr>
        <w:t xml:space="preserve">, </w:t>
      </w:r>
      <w:r>
        <w:rPr>
          <w:rFonts w:ascii="Cambria" w:hAnsi="Cambria"/>
          <w:i/>
          <w:iCs/>
          <w:sz w:val="24"/>
        </w:rPr>
        <w:t>5</w:t>
      </w:r>
      <w:r>
        <w:rPr>
          <w:rFonts w:ascii="Cambria" w:hAnsi="Cambria"/>
          <w:sz w:val="24"/>
        </w:rPr>
        <w:t>(5). https://doi.org/10.59818/jpm.v5i5.2058</w:t>
      </w:r>
    </w:p>
    <w:p w14:paraId="588E89DA">
      <w:pPr>
        <w:autoSpaceDE w:val="0"/>
        <w:autoSpaceDN w:val="0"/>
        <w:adjustRightInd w:val="0"/>
        <w:ind w:left="480" w:hanging="480"/>
        <w:jc w:val="both"/>
        <w:rPr>
          <w:rFonts w:ascii="Cambria" w:hAnsi="Cambria"/>
          <w:sz w:val="24"/>
        </w:rPr>
      </w:pPr>
      <w:r>
        <w:rPr>
          <w:rFonts w:ascii="Cambria" w:hAnsi="Cambria"/>
          <w:sz w:val="24"/>
        </w:rPr>
        <w:t xml:space="preserve">Rahmawati, R. D., Nikmah, R. M., Naasyiroh, R. I., Rahmawati, R., Rahmanida, S. E., &amp; Kediri, I. (2025). Penguatan Identitas dan Aksesibilitas UMKM melalui Digitalisasi Lokasi Usaha di Google Maps sebagai Strategi Digital dalam Meningkatkan Jangkauan Konsumen. In </w:t>
      </w:r>
      <w:r>
        <w:rPr>
          <w:rFonts w:ascii="Cambria" w:hAnsi="Cambria"/>
          <w:i/>
          <w:iCs/>
          <w:sz w:val="24"/>
        </w:rPr>
        <w:t>Welfare : Jurnal Pengabdian Masyarakat</w:t>
      </w:r>
      <w:r>
        <w:rPr>
          <w:rFonts w:ascii="Cambria" w:hAnsi="Cambria"/>
          <w:sz w:val="24"/>
        </w:rPr>
        <w:t xml:space="preserve"> (Vol. 3, Number 1). https://doi.org/10.30762</w:t>
      </w:r>
    </w:p>
    <w:p w14:paraId="6F4B446A">
      <w:pPr>
        <w:autoSpaceDE w:val="0"/>
        <w:autoSpaceDN w:val="0"/>
        <w:adjustRightInd w:val="0"/>
        <w:ind w:left="480" w:hanging="480"/>
        <w:jc w:val="both"/>
        <w:rPr>
          <w:rFonts w:ascii="Cambria" w:hAnsi="Cambria"/>
          <w:sz w:val="24"/>
        </w:rPr>
      </w:pPr>
      <w:r>
        <w:rPr>
          <w:rFonts w:ascii="Cambria" w:hAnsi="Cambria"/>
          <w:sz w:val="24"/>
        </w:rPr>
        <w:t xml:space="preserve">Rohim, Erlinda, I., Sholihah, E. L., Firmansyah, F. R., &amp; Andriani, F. (2022). DIGITALISASI UMKM MELALUI PELATIHAN GOOGLE MAPS DAN PEMASARAN ONLINE. </w:t>
      </w:r>
      <w:r>
        <w:rPr>
          <w:rFonts w:ascii="Cambria" w:hAnsi="Cambria"/>
          <w:i/>
          <w:iCs/>
          <w:sz w:val="24"/>
        </w:rPr>
        <w:t>Majalah Ilmiah “PELITA ILMU,”</w:t>
      </w:r>
      <w:r>
        <w:rPr>
          <w:rFonts w:ascii="Cambria" w:hAnsi="Cambria"/>
          <w:sz w:val="24"/>
        </w:rPr>
        <w:t xml:space="preserve"> </w:t>
      </w:r>
      <w:r>
        <w:rPr>
          <w:rFonts w:ascii="Cambria" w:hAnsi="Cambria"/>
          <w:i/>
          <w:iCs/>
          <w:sz w:val="24"/>
        </w:rPr>
        <w:t>5</w:t>
      </w:r>
      <w:r>
        <w:rPr>
          <w:rFonts w:ascii="Cambria" w:hAnsi="Cambria"/>
          <w:sz w:val="24"/>
        </w:rPr>
        <w:t>(5).</w:t>
      </w:r>
    </w:p>
    <w:p w14:paraId="358C76A4">
      <w:pPr>
        <w:autoSpaceDE w:val="0"/>
        <w:autoSpaceDN w:val="0"/>
        <w:adjustRightInd w:val="0"/>
        <w:ind w:left="480" w:hanging="480"/>
        <w:jc w:val="both"/>
        <w:rPr>
          <w:rFonts w:ascii="Cambria" w:hAnsi="Cambria"/>
          <w:sz w:val="24"/>
        </w:rPr>
      </w:pPr>
      <w:r>
        <w:rPr>
          <w:rFonts w:ascii="Cambria" w:hAnsi="Cambria"/>
          <w:sz w:val="24"/>
        </w:rPr>
        <w:t xml:space="preserve">Sari, D. P. P., Oktarianda, E. P., Amrullah, R., Hazihis, S., Irawan, R., Cahyani, S., Astrella, M. S., Nadila, A., Sumarni, M., Luthfie, H., Egal, Rahayu, N. S., &amp; Imelda, D. (2025). Strategi Digital Marketing UMKM: Branding, Akses Konsumen, dan Promosi melalui Google Maps. </w:t>
      </w:r>
      <w:r>
        <w:rPr>
          <w:rFonts w:ascii="Cambria" w:hAnsi="Cambria"/>
          <w:i/>
          <w:iCs/>
          <w:sz w:val="24"/>
        </w:rPr>
        <w:t>COMSEP: Jurnal …</w:t>
      </w:r>
      <w:r>
        <w:rPr>
          <w:rFonts w:ascii="Cambria" w:hAnsi="Cambria"/>
          <w:sz w:val="24"/>
        </w:rPr>
        <w:t xml:space="preserve">, </w:t>
      </w:r>
      <w:r>
        <w:rPr>
          <w:rFonts w:ascii="Cambria" w:hAnsi="Cambria"/>
          <w:i/>
          <w:iCs/>
          <w:sz w:val="24"/>
        </w:rPr>
        <w:t>6</w:t>
      </w:r>
      <w:r>
        <w:rPr>
          <w:rFonts w:ascii="Cambria" w:hAnsi="Cambria"/>
          <w:sz w:val="24"/>
        </w:rPr>
        <w:t>(3), 510–516. https://doi.org/10.54951/comsep.v6i3.1129</w:t>
      </w:r>
    </w:p>
    <w:p w14:paraId="68B04D37">
      <w:pPr>
        <w:autoSpaceDE w:val="0"/>
        <w:autoSpaceDN w:val="0"/>
        <w:adjustRightInd w:val="0"/>
        <w:ind w:left="480" w:hanging="480"/>
        <w:jc w:val="both"/>
        <w:rPr>
          <w:rFonts w:ascii="Cambria" w:hAnsi="Cambria"/>
          <w:sz w:val="24"/>
        </w:rPr>
      </w:pPr>
      <w:r>
        <w:rPr>
          <w:rFonts w:ascii="Cambria" w:hAnsi="Cambria"/>
          <w:sz w:val="24"/>
        </w:rPr>
        <w:t xml:space="preserve">Sihura, H. K. (2025). PERAN MEDIA SOSIAL DALAM STRATEGI PEMASARAN UMKM DI ERA DIGITAL. </w:t>
      </w:r>
      <w:r>
        <w:rPr>
          <w:rFonts w:ascii="Cambria" w:hAnsi="Cambria"/>
          <w:i/>
          <w:iCs/>
          <w:sz w:val="24"/>
        </w:rPr>
        <w:t>SANTRI : Jurnal Ekonomi Dan Keuangan Islam</w:t>
      </w:r>
      <w:r>
        <w:rPr>
          <w:rFonts w:ascii="Cambria" w:hAnsi="Cambria"/>
          <w:sz w:val="24"/>
        </w:rPr>
        <w:t xml:space="preserve">, </w:t>
      </w:r>
      <w:r>
        <w:rPr>
          <w:rFonts w:ascii="Cambria" w:hAnsi="Cambria"/>
          <w:i/>
          <w:iCs/>
          <w:sz w:val="24"/>
        </w:rPr>
        <w:t>13</w:t>
      </w:r>
      <w:r>
        <w:rPr>
          <w:rFonts w:ascii="Cambria" w:hAnsi="Cambria"/>
          <w:sz w:val="24"/>
        </w:rPr>
        <w:t>(1), 703–706. https://doi.org/10.37081/ed.v13i1.6897</w:t>
      </w:r>
    </w:p>
    <w:p w14:paraId="4E8F1670">
      <w:pPr>
        <w:autoSpaceDE w:val="0"/>
        <w:autoSpaceDN w:val="0"/>
        <w:adjustRightInd w:val="0"/>
        <w:ind w:left="480" w:hanging="480"/>
        <w:jc w:val="both"/>
        <w:rPr>
          <w:rFonts w:ascii="Cambria" w:hAnsi="Cambria"/>
          <w:sz w:val="24"/>
        </w:rPr>
      </w:pPr>
      <w:r>
        <w:rPr>
          <w:rFonts w:ascii="Cambria" w:hAnsi="Cambria"/>
          <w:sz w:val="24"/>
        </w:rPr>
        <w:t xml:space="preserve">Syariah, B. M. (2026). </w:t>
      </w:r>
      <w:r>
        <w:rPr>
          <w:rFonts w:ascii="Cambria" w:hAnsi="Cambria"/>
          <w:i/>
          <w:iCs/>
          <w:sz w:val="24"/>
        </w:rPr>
        <w:t>Apa Itu Nomor Induk Berusaha (NIB)? Ini Arti, Manfaat, dan Cara Membuatnya</w:t>
      </w:r>
      <w:r>
        <w:rPr>
          <w:rFonts w:ascii="Cambria" w:hAnsi="Cambria"/>
          <w:sz w:val="24"/>
        </w:rPr>
        <w:t>. https://www.megasyariah.co.id/id/artikel/edukasi-tips/pembiayaan/apa-itu-nomor-induk-berusaha</w:t>
      </w:r>
    </w:p>
    <w:p w14:paraId="5CC7BB98">
      <w:pPr>
        <w:widowControl/>
        <w:jc w:val="both"/>
        <w:rPr>
          <w:rFonts w:ascii="Cambria" w:hAnsi="Cambria" w:eastAsia="Cambria" w:cs="Cambria"/>
          <w:color w:val="000000"/>
          <w:sz w:val="24"/>
          <w:szCs w:val="24"/>
        </w:rPr>
      </w:pPr>
      <w:r>
        <w:rPr>
          <w:rFonts w:ascii="Cambria" w:hAnsi="Cambria" w:eastAsia="Cambria" w:cs="Cambria"/>
          <w:color w:val="000000"/>
          <w:sz w:val="24"/>
          <w:szCs w:val="24"/>
        </w:rPr>
        <w:fldChar w:fldCharType="end"/>
      </w:r>
      <w:bookmarkStart w:id="0" w:name="_GoBack"/>
      <w:bookmarkEnd w:id="0"/>
    </w:p>
    <w:sectPr>
      <w:headerReference r:id="rId3" w:type="default"/>
      <w:footerReference r:id="rId4" w:type="default"/>
      <w:type w:val="continuous"/>
      <w:pgSz w:w="11910" w:h="16840"/>
      <w:pgMar w:top="1701" w:right="1701" w:bottom="1701" w:left="1701" w:header="720" w:footer="567" w:gutter="0"/>
      <w:pgNumType w:fmt="decimal" w:start="294"/>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62ED522E-AD96-4B86-8F71-9B1D566DE1EF}"/>
  </w:font>
  <w:font w:name="Arial">
    <w:panose1 w:val="020B0604020202020204"/>
    <w:charset w:val="00"/>
    <w:family w:val="swiss"/>
    <w:pitch w:val="default"/>
    <w:sig w:usb0="E0002EFF" w:usb1="C000785B" w:usb2="00000009" w:usb3="00000000" w:csb0="400001FF" w:csb1="FFFF0000"/>
    <w:embedRegular r:id="rId2" w:fontKey="{A6D04384-F112-44D3-9670-807CE03BF98F}"/>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1A2AE5C7-10FB-4D6C-B120-4DAC290E44A3}"/>
  </w:font>
  <w:font w:name="Wingdings">
    <w:panose1 w:val="05000000000000000000"/>
    <w:charset w:val="02"/>
    <w:family w:val="auto"/>
    <w:pitch w:val="default"/>
    <w:sig w:usb0="00000000" w:usb1="00000000" w:usb2="00000000" w:usb3="00000000" w:csb0="80000000" w:csb1="00000000"/>
    <w:embedRegular r:id="rId4" w:fontKey="{92C334CA-E69C-44F7-9B30-1B94D9179BA4}"/>
  </w:font>
  <w:font w:name="Calibri">
    <w:panose1 w:val="020F0502020204030204"/>
    <w:charset w:val="00"/>
    <w:family w:val="swiss"/>
    <w:pitch w:val="default"/>
    <w:sig w:usb0="E4002EFF" w:usb1="C000247B" w:usb2="00000009" w:usb3="00000000" w:csb0="200001FF" w:csb1="00000000"/>
    <w:embedRegular r:id="rId5" w:fontKey="{01305FD0-38EB-4CFC-872D-2D3863783E6C}"/>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6" w:fontKey="{7BFF95DB-D4E2-4737-A300-BFBF404DB69A}"/>
  </w:font>
  <w:font w:name="Tahoma">
    <w:panose1 w:val="020B0604030504040204"/>
    <w:charset w:val="00"/>
    <w:family w:val="swiss"/>
    <w:pitch w:val="default"/>
    <w:sig w:usb0="E1002EFF" w:usb1="C000605B" w:usb2="00000029" w:usb3="00000000" w:csb0="200101FF" w:csb1="20280000"/>
    <w:embedRegular r:id="rId7" w:fontKey="{A36F1FD4-6732-459F-A7B0-D7651AC7085C}"/>
  </w:font>
  <w:font w:name="Georgia">
    <w:panose1 w:val="02040502050405020303"/>
    <w:charset w:val="00"/>
    <w:family w:val="roman"/>
    <w:pitch w:val="default"/>
    <w:sig w:usb0="00000287" w:usb1="00000000" w:usb2="00000000" w:usb3="00000000" w:csb0="2000009F" w:csb1="00000000"/>
    <w:embedRegular r:id="rId8" w:fontKey="{DCD81B47-BA20-4B6E-BDFE-D74106240EEC}"/>
  </w:font>
  <w:font w:name="Open Sans">
    <w:panose1 w:val="020B0606030504020204"/>
    <w:charset w:val="00"/>
    <w:family w:val="swiss"/>
    <w:pitch w:val="default"/>
    <w:sig w:usb0="E00002EF" w:usb1="4000205B" w:usb2="00000028" w:usb3="00000000" w:csb0="2000019F" w:csb1="00000000"/>
    <w:embedRegular r:id="rId9" w:fontKey="{78209FD5-D466-4F4E-93B9-BD875D88A6AE}"/>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11855">
    <w:pPr>
      <w:pStyle w:val="13"/>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A53EA9">
                          <w:pPr>
                            <w:pStyle w:val="13"/>
                          </w:pPr>
                          <w:r>
                            <w:rPr>
                              <w:rFonts w:hint="default"/>
                              <w:lang w:val="en-US"/>
                            </w:rPr>
                            <w:t xml:space="preserve">Hal </w:t>
                          </w: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7EA53EA9">
                    <w:pPr>
                      <w:pStyle w:val="13"/>
                    </w:pPr>
                    <w:r>
                      <w:rPr>
                        <w:rFonts w:hint="default"/>
                        <w:lang w:val="en-US"/>
                      </w:rPr>
                      <w:t xml:space="preserve">Hal </w:t>
                    </w:r>
                    <w:r>
                      <w:fldChar w:fldCharType="begin"/>
                    </w:r>
                    <w:r>
                      <w:instrText xml:space="preserve"> PAGE  \* MERGEFORMAT </w:instrText>
                    </w:r>
                    <w:r>
                      <w:fldChar w:fldCharType="separate"/>
                    </w:r>
                    <w:r>
                      <w:t>294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C3E0">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76" w:lineRule="auto"/>
      <w:rPr>
        <w:b/>
        <w:color w:val="000000"/>
        <w:sz w:val="24"/>
        <w:szCs w:val="24"/>
        <w:lang w:val="id-ID"/>
      </w:rPr>
    </w:pPr>
    <w:r>
      <w:rPr>
        <w:rFonts w:eastAsia="Cambria"/>
        <w:b/>
        <w:sz w:val="24"/>
        <w:szCs w:val="24"/>
      </w:rPr>
      <w:drawing>
        <wp:anchor distT="0" distB="0" distL="114300" distR="114300" simplePos="0" relativeHeight="251660288" behindDoc="1" locked="0" layoutInCell="1" allowOverlap="1">
          <wp:simplePos x="0" y="0"/>
          <wp:positionH relativeFrom="column">
            <wp:posOffset>3669665</wp:posOffset>
          </wp:positionH>
          <wp:positionV relativeFrom="paragraph">
            <wp:posOffset>73025</wp:posOffset>
          </wp:positionV>
          <wp:extent cx="2022475" cy="772160"/>
          <wp:effectExtent l="0" t="0" r="15875" b="8890"/>
          <wp:wrapNone/>
          <wp:docPr id="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22475" cy="772160"/>
                  </a:xfrm>
                  <a:prstGeom prst="rect">
                    <a:avLst/>
                  </a:prstGeom>
                </pic:spPr>
              </pic:pic>
            </a:graphicData>
          </a:graphic>
        </wp:anchor>
      </w:drawing>
    </w:r>
    <w:r>
      <w:rPr>
        <w:b/>
        <w:color w:val="000000"/>
        <w:sz w:val="24"/>
        <w:szCs w:val="24"/>
      </w:rPr>
      <w:t>Jurnal Pengabdian Masyarakat: Ekonomi dan Bisnis Digital</w:t>
    </w:r>
    <w:r>
      <w:rPr>
        <w:b/>
        <w:color w:val="000000"/>
        <w:sz w:val="24"/>
        <w:szCs w:val="24"/>
        <w:lang w:val="id-ID"/>
      </w:rPr>
      <w:t xml:space="preserve"> </w:t>
    </w:r>
  </w:p>
  <w:p w14:paraId="0588A7E7">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76" w:lineRule="auto"/>
      <w:rPr>
        <w:b/>
        <w:color w:val="000000"/>
        <w:sz w:val="24"/>
        <w:szCs w:val="24"/>
      </w:rPr>
    </w:pPr>
    <w:r>
      <w:rPr>
        <w:b/>
        <w:color w:val="000000"/>
        <w:sz w:val="24"/>
        <w:szCs w:val="24"/>
      </w:rPr>
      <w:t xml:space="preserve">(JPMEBD)                 </w:t>
    </w:r>
    <w:r>
      <w:rPr>
        <w:b/>
        <w:color w:val="000000"/>
        <w:sz w:val="24"/>
        <w:szCs w:val="24"/>
      </w:rPr>
      <w:tab/>
    </w:r>
  </w:p>
  <w:p w14:paraId="669E0B9A">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76" w:lineRule="auto"/>
      <w:rPr>
        <w:b/>
        <w:color w:val="000000"/>
        <w:sz w:val="24"/>
        <w:szCs w:val="24"/>
        <w:lang w:val="id-ID"/>
      </w:rPr>
    </w:pPr>
    <w:r>
      <w:rPr>
        <w:b/>
        <w:color w:val="000000"/>
        <w:sz w:val="24"/>
        <w:szCs w:val="24"/>
      </w:rPr>
      <w:t xml:space="preserve">Volume </w:t>
    </w:r>
    <w:r>
      <w:rPr>
        <w:b/>
        <w:color w:val="000000"/>
        <w:sz w:val="24"/>
        <w:szCs w:val="24"/>
        <w:lang w:val="id-ID"/>
      </w:rPr>
      <w:t>3</w:t>
    </w:r>
    <w:r>
      <w:rPr>
        <w:b/>
        <w:color w:val="000000"/>
        <w:sz w:val="24"/>
        <w:szCs w:val="24"/>
      </w:rPr>
      <w:t xml:space="preserve">, No </w:t>
    </w:r>
    <w:r>
      <w:rPr>
        <w:b/>
        <w:color w:val="000000"/>
        <w:sz w:val="24"/>
        <w:szCs w:val="24"/>
        <w:lang w:val="id-ID"/>
      </w:rPr>
      <w:t>2</w:t>
    </w:r>
    <w:r>
      <w:rPr>
        <w:b/>
        <w:color w:val="000000"/>
        <w:sz w:val="24"/>
        <w:szCs w:val="24"/>
      </w:rPr>
      <w:t xml:space="preserve"> – </w:t>
    </w:r>
    <w:r>
      <w:rPr>
        <w:b/>
        <w:color w:val="000000"/>
        <w:sz w:val="24"/>
        <w:szCs w:val="24"/>
        <w:lang w:val="id-ID"/>
      </w:rPr>
      <w:t xml:space="preserve">Juni </w:t>
    </w:r>
    <w:r>
      <w:rPr>
        <w:b/>
        <w:color w:val="000000"/>
        <w:sz w:val="24"/>
        <w:szCs w:val="24"/>
      </w:rPr>
      <w:t>202</w:t>
    </w:r>
    <w:r>
      <w:rPr>
        <w:b/>
        <w:color w:val="000000"/>
        <w:sz w:val="24"/>
        <w:szCs w:val="24"/>
        <w:lang w:val="id-ID"/>
      </w:rPr>
      <w:t>6</w:t>
    </w:r>
  </w:p>
  <w:p w14:paraId="5830061C">
    <w:pPr>
      <w:pBdr>
        <w:top w:val="none" w:color="auto" w:sz="0" w:space="0"/>
        <w:left w:val="none" w:color="auto" w:sz="0" w:space="0"/>
        <w:bottom w:val="none" w:color="auto" w:sz="0" w:space="0"/>
        <w:right w:val="none" w:color="auto" w:sz="0" w:space="0"/>
        <w:between w:val="none" w:color="auto" w:sz="0" w:space="0"/>
      </w:pBdr>
      <w:tabs>
        <w:tab w:val="left" w:pos="2370"/>
        <w:tab w:val="center" w:pos="4680"/>
        <w:tab w:val="right" w:pos="9360"/>
      </w:tabs>
      <w:spacing w:line="276" w:lineRule="auto"/>
      <w:rPr>
        <w:b/>
        <w:color w:val="000000"/>
        <w:sz w:val="24"/>
        <w:szCs w:val="24"/>
      </w:rPr>
    </w:pPr>
    <w:r>
      <w:rPr>
        <w:b/>
        <w:color w:val="000000"/>
        <w:sz w:val="24"/>
        <w:szCs w:val="24"/>
      </w:rPr>
      <w:t>e-ISSN :</w:t>
    </w:r>
    <w:r>
      <w:rPr>
        <w:b/>
        <w:color w:val="000000"/>
        <w:sz w:val="24"/>
        <w:szCs w:val="24"/>
        <w:lang w:val="id-ID"/>
      </w:rPr>
      <w:t xml:space="preserve"> </w:t>
    </w:r>
    <w:r>
      <w:rPr>
        <w:rStyle w:val="17"/>
        <w:sz w:val="24"/>
        <w:szCs w:val="24"/>
        <w:shd w:val="clear" w:color="auto" w:fill="FFFFFF"/>
      </w:rPr>
      <w:t>3046-8329</w:t>
    </w:r>
    <w:r>
      <w:rPr>
        <w:b/>
        <w:color w:val="000000"/>
        <w:sz w:val="24"/>
        <w:szCs w:val="24"/>
      </w:rPr>
      <w:tab/>
    </w:r>
  </w:p>
  <w:p w14:paraId="1A47517F">
    <w:pPr>
      <w:tabs>
        <w:tab w:val="center" w:pos="4680"/>
        <w:tab w:val="right" w:pos="9360"/>
      </w:tabs>
      <w:spacing w:line="276" w:lineRule="auto"/>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29"/>
    <w:rsid w:val="000039D1"/>
    <w:rsid w:val="000116C5"/>
    <w:rsid w:val="000175E4"/>
    <w:rsid w:val="000253EF"/>
    <w:rsid w:val="000306AC"/>
    <w:rsid w:val="0003669B"/>
    <w:rsid w:val="00057188"/>
    <w:rsid w:val="00064B43"/>
    <w:rsid w:val="0008154A"/>
    <w:rsid w:val="00095291"/>
    <w:rsid w:val="000969BD"/>
    <w:rsid w:val="000A320E"/>
    <w:rsid w:val="000A74C2"/>
    <w:rsid w:val="000E1A8E"/>
    <w:rsid w:val="000F24DA"/>
    <w:rsid w:val="00122599"/>
    <w:rsid w:val="001232A6"/>
    <w:rsid w:val="001377D5"/>
    <w:rsid w:val="00137E50"/>
    <w:rsid w:val="00183535"/>
    <w:rsid w:val="00191B71"/>
    <w:rsid w:val="00194CAE"/>
    <w:rsid w:val="001A129B"/>
    <w:rsid w:val="001A2635"/>
    <w:rsid w:val="001B271C"/>
    <w:rsid w:val="001C44B5"/>
    <w:rsid w:val="001C562D"/>
    <w:rsid w:val="001C6E24"/>
    <w:rsid w:val="001C7171"/>
    <w:rsid w:val="001D6F9D"/>
    <w:rsid w:val="001E1307"/>
    <w:rsid w:val="00215C0E"/>
    <w:rsid w:val="002408D1"/>
    <w:rsid w:val="00261551"/>
    <w:rsid w:val="00272C1A"/>
    <w:rsid w:val="00284861"/>
    <w:rsid w:val="0028695C"/>
    <w:rsid w:val="00295BDE"/>
    <w:rsid w:val="00297E0A"/>
    <w:rsid w:val="002A5207"/>
    <w:rsid w:val="002B3861"/>
    <w:rsid w:val="002C565B"/>
    <w:rsid w:val="002D2BC6"/>
    <w:rsid w:val="002D58B3"/>
    <w:rsid w:val="002E35A5"/>
    <w:rsid w:val="002F38B2"/>
    <w:rsid w:val="00310292"/>
    <w:rsid w:val="00313FD1"/>
    <w:rsid w:val="00324234"/>
    <w:rsid w:val="003260CC"/>
    <w:rsid w:val="00336675"/>
    <w:rsid w:val="00345949"/>
    <w:rsid w:val="0035363A"/>
    <w:rsid w:val="0037071F"/>
    <w:rsid w:val="00371110"/>
    <w:rsid w:val="0037257F"/>
    <w:rsid w:val="0037484B"/>
    <w:rsid w:val="00390EC5"/>
    <w:rsid w:val="0039107D"/>
    <w:rsid w:val="00400B29"/>
    <w:rsid w:val="0040407D"/>
    <w:rsid w:val="00404D80"/>
    <w:rsid w:val="00412B19"/>
    <w:rsid w:val="004350B6"/>
    <w:rsid w:val="00443600"/>
    <w:rsid w:val="00452001"/>
    <w:rsid w:val="00462A97"/>
    <w:rsid w:val="00474F33"/>
    <w:rsid w:val="004929B3"/>
    <w:rsid w:val="00496B0E"/>
    <w:rsid w:val="004B5488"/>
    <w:rsid w:val="004B720C"/>
    <w:rsid w:val="004C2A21"/>
    <w:rsid w:val="004C5621"/>
    <w:rsid w:val="004C580D"/>
    <w:rsid w:val="004C79D4"/>
    <w:rsid w:val="004D349A"/>
    <w:rsid w:val="004D34A2"/>
    <w:rsid w:val="004E6714"/>
    <w:rsid w:val="004F39BB"/>
    <w:rsid w:val="004F438F"/>
    <w:rsid w:val="004F4BA6"/>
    <w:rsid w:val="004F4F73"/>
    <w:rsid w:val="0050176C"/>
    <w:rsid w:val="0050354C"/>
    <w:rsid w:val="00523F02"/>
    <w:rsid w:val="00524E52"/>
    <w:rsid w:val="00530199"/>
    <w:rsid w:val="0056112D"/>
    <w:rsid w:val="00574637"/>
    <w:rsid w:val="005C0E6E"/>
    <w:rsid w:val="005C1CEB"/>
    <w:rsid w:val="005E2B94"/>
    <w:rsid w:val="005E45F5"/>
    <w:rsid w:val="005E460D"/>
    <w:rsid w:val="00612974"/>
    <w:rsid w:val="006274DA"/>
    <w:rsid w:val="00647818"/>
    <w:rsid w:val="0067147B"/>
    <w:rsid w:val="006A078F"/>
    <w:rsid w:val="006A0EB1"/>
    <w:rsid w:val="006B6EB4"/>
    <w:rsid w:val="006C6A8D"/>
    <w:rsid w:val="006D262D"/>
    <w:rsid w:val="006D7BF3"/>
    <w:rsid w:val="006E6425"/>
    <w:rsid w:val="00700EB0"/>
    <w:rsid w:val="00712B12"/>
    <w:rsid w:val="007171EA"/>
    <w:rsid w:val="00721459"/>
    <w:rsid w:val="0073745C"/>
    <w:rsid w:val="007468CD"/>
    <w:rsid w:val="00750C95"/>
    <w:rsid w:val="0075217A"/>
    <w:rsid w:val="00754D50"/>
    <w:rsid w:val="007735AF"/>
    <w:rsid w:val="0077599E"/>
    <w:rsid w:val="007763D7"/>
    <w:rsid w:val="0078265B"/>
    <w:rsid w:val="00796157"/>
    <w:rsid w:val="007A3751"/>
    <w:rsid w:val="007F42D6"/>
    <w:rsid w:val="007F587C"/>
    <w:rsid w:val="00805D23"/>
    <w:rsid w:val="00810A82"/>
    <w:rsid w:val="00841A0E"/>
    <w:rsid w:val="00844FFA"/>
    <w:rsid w:val="008657DB"/>
    <w:rsid w:val="008A4A7F"/>
    <w:rsid w:val="008A68A8"/>
    <w:rsid w:val="008B4A44"/>
    <w:rsid w:val="008C5D25"/>
    <w:rsid w:val="008E11A1"/>
    <w:rsid w:val="008E19A7"/>
    <w:rsid w:val="00903B2E"/>
    <w:rsid w:val="009043A0"/>
    <w:rsid w:val="00911C79"/>
    <w:rsid w:val="009241E4"/>
    <w:rsid w:val="009364A8"/>
    <w:rsid w:val="00962FEE"/>
    <w:rsid w:val="00996047"/>
    <w:rsid w:val="009A01F5"/>
    <w:rsid w:val="009D2488"/>
    <w:rsid w:val="009E6C02"/>
    <w:rsid w:val="009F2B2E"/>
    <w:rsid w:val="00A1570F"/>
    <w:rsid w:val="00A157F9"/>
    <w:rsid w:val="00A25319"/>
    <w:rsid w:val="00A34B78"/>
    <w:rsid w:val="00A4199A"/>
    <w:rsid w:val="00A722EE"/>
    <w:rsid w:val="00A727FE"/>
    <w:rsid w:val="00A7301D"/>
    <w:rsid w:val="00A74B36"/>
    <w:rsid w:val="00A75691"/>
    <w:rsid w:val="00AA1422"/>
    <w:rsid w:val="00AB0743"/>
    <w:rsid w:val="00AB6533"/>
    <w:rsid w:val="00B105CC"/>
    <w:rsid w:val="00B329AB"/>
    <w:rsid w:val="00B577D0"/>
    <w:rsid w:val="00B67305"/>
    <w:rsid w:val="00B71E35"/>
    <w:rsid w:val="00B7697F"/>
    <w:rsid w:val="00B80199"/>
    <w:rsid w:val="00B904DD"/>
    <w:rsid w:val="00BC7698"/>
    <w:rsid w:val="00BE2BC5"/>
    <w:rsid w:val="00BF0B37"/>
    <w:rsid w:val="00BF13BD"/>
    <w:rsid w:val="00C33FB6"/>
    <w:rsid w:val="00C37726"/>
    <w:rsid w:val="00C67C8A"/>
    <w:rsid w:val="00C926F8"/>
    <w:rsid w:val="00CA691C"/>
    <w:rsid w:val="00CC11F6"/>
    <w:rsid w:val="00CC7469"/>
    <w:rsid w:val="00CD3C62"/>
    <w:rsid w:val="00CD4729"/>
    <w:rsid w:val="00D13C95"/>
    <w:rsid w:val="00D1607A"/>
    <w:rsid w:val="00D543F2"/>
    <w:rsid w:val="00D549DD"/>
    <w:rsid w:val="00D629A8"/>
    <w:rsid w:val="00D639B7"/>
    <w:rsid w:val="00D65F41"/>
    <w:rsid w:val="00D664BC"/>
    <w:rsid w:val="00D7793A"/>
    <w:rsid w:val="00D80913"/>
    <w:rsid w:val="00D867F9"/>
    <w:rsid w:val="00D86B59"/>
    <w:rsid w:val="00D962BA"/>
    <w:rsid w:val="00D97D60"/>
    <w:rsid w:val="00DB0130"/>
    <w:rsid w:val="00DB607B"/>
    <w:rsid w:val="00DD58CD"/>
    <w:rsid w:val="00DE1475"/>
    <w:rsid w:val="00DF7CD8"/>
    <w:rsid w:val="00E11E73"/>
    <w:rsid w:val="00E16598"/>
    <w:rsid w:val="00E25A38"/>
    <w:rsid w:val="00E31F9C"/>
    <w:rsid w:val="00E6108D"/>
    <w:rsid w:val="00E63884"/>
    <w:rsid w:val="00E6506E"/>
    <w:rsid w:val="00E6538B"/>
    <w:rsid w:val="00E752BA"/>
    <w:rsid w:val="00E77A91"/>
    <w:rsid w:val="00E951CF"/>
    <w:rsid w:val="00EA126B"/>
    <w:rsid w:val="00EA7BB3"/>
    <w:rsid w:val="00EB6C39"/>
    <w:rsid w:val="00ED72BA"/>
    <w:rsid w:val="00F0302E"/>
    <w:rsid w:val="00F04861"/>
    <w:rsid w:val="00F3703C"/>
    <w:rsid w:val="00F459D7"/>
    <w:rsid w:val="00F47BDE"/>
    <w:rsid w:val="00F67902"/>
    <w:rsid w:val="00F75F1A"/>
    <w:rsid w:val="00F86CD5"/>
    <w:rsid w:val="00F97441"/>
    <w:rsid w:val="00FB00A2"/>
    <w:rsid w:val="00FB23E9"/>
    <w:rsid w:val="00FC2804"/>
    <w:rsid w:val="00FC4DBD"/>
    <w:rsid w:val="00FD37C8"/>
    <w:rsid w:val="2F3A60FE"/>
    <w:rsid w:val="355B71B5"/>
    <w:rsid w:val="3EED564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sz w:val="22"/>
      <w:szCs w:val="22"/>
      <w:lang w:val="en-US" w:eastAsia="id-ID" w:bidi="ar-SA"/>
    </w:rPr>
  </w:style>
  <w:style w:type="paragraph" w:styleId="2">
    <w:name w:val="heading 1"/>
    <w:basedOn w:val="1"/>
    <w:qFormat/>
    <w:uiPriority w:val="9"/>
    <w:pPr>
      <w:ind w:left="611" w:right="592" w:hanging="1"/>
      <w:jc w:val="center"/>
      <w:outlineLvl w:val="0"/>
    </w:pPr>
    <w:rPr>
      <w:b/>
      <w:bCs/>
      <w:sz w:val="28"/>
      <w:szCs w:val="28"/>
    </w:rPr>
  </w:style>
  <w:style w:type="paragraph" w:styleId="3">
    <w:name w:val="heading 2"/>
    <w:basedOn w:val="1"/>
    <w:unhideWhenUsed/>
    <w:qFormat/>
    <w:uiPriority w:val="9"/>
    <w:pPr>
      <w:spacing w:line="275" w:lineRule="exact"/>
      <w:ind w:left="177"/>
      <w:outlineLvl w:val="1"/>
    </w:pPr>
    <w:rPr>
      <w:b/>
      <w:bCs/>
      <w:sz w:val="24"/>
      <w:szCs w:val="24"/>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link w:val="27"/>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4"/>
    <w:semiHidden/>
    <w:unhideWhenUsed/>
    <w:qFormat/>
    <w:uiPriority w:val="99"/>
    <w:rPr>
      <w:rFonts w:ascii="Tahoma" w:hAnsi="Tahoma" w:cs="Tahoma"/>
      <w:sz w:val="16"/>
      <w:szCs w:val="16"/>
    </w:rPr>
  </w:style>
  <w:style w:type="paragraph" w:styleId="11">
    <w:name w:val="Body Text"/>
    <w:basedOn w:val="1"/>
    <w:qFormat/>
    <w:uiPriority w:val="1"/>
    <w:pPr>
      <w:ind w:left="177"/>
      <w:jc w:val="both"/>
    </w:pPr>
    <w:rPr>
      <w:sz w:val="24"/>
      <w:szCs w:val="24"/>
    </w:rPr>
  </w:style>
  <w:style w:type="paragraph" w:styleId="12">
    <w:name w:val="Body Text Indent 2"/>
    <w:basedOn w:val="1"/>
    <w:link w:val="32"/>
    <w:semiHidden/>
    <w:unhideWhenUsed/>
    <w:qFormat/>
    <w:uiPriority w:val="99"/>
    <w:pPr>
      <w:spacing w:after="120" w:line="480" w:lineRule="auto"/>
      <w:ind w:left="360"/>
    </w:pPr>
  </w:style>
  <w:style w:type="paragraph" w:styleId="13">
    <w:name w:val="footer"/>
    <w:basedOn w:val="1"/>
    <w:link w:val="26"/>
    <w:unhideWhenUsed/>
    <w:qFormat/>
    <w:uiPriority w:val="99"/>
    <w:pPr>
      <w:tabs>
        <w:tab w:val="center" w:pos="4680"/>
        <w:tab w:val="right" w:pos="9360"/>
      </w:tabs>
    </w:pPr>
  </w:style>
  <w:style w:type="paragraph" w:styleId="14">
    <w:name w:val="header"/>
    <w:basedOn w:val="1"/>
    <w:link w:val="25"/>
    <w:unhideWhenUsed/>
    <w:qFormat/>
    <w:uiPriority w:val="99"/>
    <w:pPr>
      <w:tabs>
        <w:tab w:val="center" w:pos="4680"/>
        <w:tab w:val="right" w:pos="9360"/>
      </w:tabs>
    </w:pPr>
  </w:style>
  <w:style w:type="character" w:styleId="15">
    <w:name w:val="Hyperlink"/>
    <w:basedOn w:val="8"/>
    <w:unhideWhenUsed/>
    <w:qFormat/>
    <w:uiPriority w:val="99"/>
    <w:rPr>
      <w:color w:val="0000FF" w:themeColor="hyperlink"/>
      <w:u w:val="single"/>
      <w14:textFill>
        <w14:solidFill>
          <w14:schemeClr w14:val="hlink"/>
        </w14:solidFill>
      </w14:textFill>
    </w:rPr>
  </w:style>
  <w:style w:type="paragraph" w:styleId="16">
    <w:name w:val="Normal (Web)"/>
    <w:basedOn w:val="1"/>
    <w:unhideWhenUsed/>
    <w:qFormat/>
    <w:uiPriority w:val="99"/>
    <w:pPr>
      <w:widowControl/>
      <w:spacing w:before="100" w:beforeAutospacing="1" w:after="100" w:afterAutospacing="1"/>
    </w:pPr>
    <w:rPr>
      <w:sz w:val="24"/>
      <w:szCs w:val="24"/>
      <w:lang w:val="id-ID"/>
    </w:rPr>
  </w:style>
  <w:style w:type="character" w:styleId="17">
    <w:name w:val="Strong"/>
    <w:basedOn w:val="8"/>
    <w:qFormat/>
    <w:uiPriority w:val="22"/>
    <w:rPr>
      <w:b/>
      <w:bCs/>
    </w:rPr>
  </w:style>
  <w:style w:type="paragraph" w:styleId="18">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19">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10"/>
    <w:pPr>
      <w:keepNext/>
      <w:keepLines/>
      <w:spacing w:before="480" w:after="120"/>
    </w:pPr>
    <w:rPr>
      <w:b/>
      <w:sz w:val="72"/>
      <w:szCs w:val="72"/>
    </w:rPr>
  </w:style>
  <w:style w:type="table" w:customStyle="1" w:styleId="21">
    <w:name w:val="TableNormal"/>
    <w:qFormat/>
    <w:uiPriority w:val="0"/>
    <w:tblPr>
      <w:tblCellMar>
        <w:top w:w="100" w:type="dxa"/>
        <w:left w:w="100" w:type="dxa"/>
        <w:bottom w:w="100" w:type="dxa"/>
        <w:right w:w="100" w:type="dxa"/>
      </w:tblCellMar>
    </w:tblPr>
  </w:style>
  <w:style w:type="paragraph" w:styleId="22">
    <w:name w:val="List Paragraph"/>
    <w:basedOn w:val="1"/>
    <w:link w:val="34"/>
    <w:qFormat/>
    <w:uiPriority w:val="34"/>
    <w:pPr>
      <w:ind w:left="869" w:right="155" w:hanging="361"/>
      <w:jc w:val="both"/>
    </w:pPr>
  </w:style>
  <w:style w:type="paragraph" w:customStyle="1" w:styleId="23">
    <w:name w:val="Table Paragraph"/>
    <w:basedOn w:val="1"/>
    <w:qFormat/>
    <w:uiPriority w:val="1"/>
  </w:style>
  <w:style w:type="character" w:customStyle="1" w:styleId="24">
    <w:name w:val="Balloon Text Char"/>
    <w:basedOn w:val="8"/>
    <w:link w:val="10"/>
    <w:semiHidden/>
    <w:qFormat/>
    <w:uiPriority w:val="99"/>
    <w:rPr>
      <w:rFonts w:ascii="Tahoma" w:hAnsi="Tahoma" w:eastAsia="Times New Roman" w:cs="Tahoma"/>
      <w:sz w:val="16"/>
      <w:szCs w:val="16"/>
    </w:rPr>
  </w:style>
  <w:style w:type="character" w:customStyle="1" w:styleId="25">
    <w:name w:val="Header Char"/>
    <w:basedOn w:val="8"/>
    <w:link w:val="14"/>
    <w:qFormat/>
    <w:uiPriority w:val="99"/>
    <w:rPr>
      <w:rFonts w:ascii="Times New Roman" w:hAnsi="Times New Roman" w:eastAsia="Times New Roman" w:cs="Times New Roman"/>
    </w:rPr>
  </w:style>
  <w:style w:type="character" w:customStyle="1" w:styleId="26">
    <w:name w:val="Footer Char"/>
    <w:basedOn w:val="8"/>
    <w:link w:val="13"/>
    <w:qFormat/>
    <w:uiPriority w:val="99"/>
    <w:rPr>
      <w:rFonts w:ascii="Times New Roman" w:hAnsi="Times New Roman" w:eastAsia="Times New Roman" w:cs="Times New Roman"/>
    </w:rPr>
  </w:style>
  <w:style w:type="character" w:customStyle="1" w:styleId="27">
    <w:name w:val="Heading 5 Char"/>
    <w:basedOn w:val="8"/>
    <w:link w:val="6"/>
    <w:semiHidden/>
    <w:qFormat/>
    <w:uiPriority w:val="9"/>
    <w:rPr>
      <w:rFonts w:asciiTheme="majorHAnsi" w:hAnsiTheme="majorHAnsi" w:eastAsiaTheme="majorEastAsia" w:cstheme="majorBidi"/>
      <w:color w:val="254061" w:themeColor="accent1" w:themeShade="80"/>
    </w:rPr>
  </w:style>
  <w:style w:type="character" w:customStyle="1" w:styleId="28">
    <w:name w:val="AFFILIATION Char"/>
    <w:link w:val="29"/>
    <w:qFormat/>
    <w:locked/>
    <w:uiPriority w:val="0"/>
    <w:rPr>
      <w:rFonts w:ascii="Open Sans" w:hAnsi="Open Sans"/>
      <w:b/>
      <w:bCs/>
      <w:i/>
      <w:iCs/>
      <w:sz w:val="18"/>
      <w:szCs w:val="26"/>
      <w:lang w:val="id-ID"/>
    </w:rPr>
  </w:style>
  <w:style w:type="paragraph" w:customStyle="1" w:styleId="29">
    <w:name w:val="AFFILIATION"/>
    <w:basedOn w:val="6"/>
    <w:link w:val="28"/>
    <w:qFormat/>
    <w:uiPriority w:val="0"/>
    <w:pPr>
      <w:keepNext w:val="0"/>
      <w:keepLines w:val="0"/>
      <w:widowControl/>
      <w:spacing w:before="0" w:line="240" w:lineRule="atLeast"/>
      <w:jc w:val="center"/>
    </w:pPr>
    <w:rPr>
      <w:rFonts w:ascii="Open Sans" w:hAnsi="Open Sans" w:eastAsiaTheme="minorHAnsi" w:cstheme="minorBidi"/>
      <w:b/>
      <w:bCs/>
      <w:i/>
      <w:iCs/>
      <w:color w:val="auto"/>
      <w:sz w:val="18"/>
      <w:szCs w:val="26"/>
      <w:lang w:val="id-ID"/>
    </w:rPr>
  </w:style>
  <w:style w:type="character" w:customStyle="1" w:styleId="30">
    <w:name w:val="C_ABSTRACT Char"/>
    <w:link w:val="31"/>
    <w:qFormat/>
    <w:locked/>
    <w:uiPriority w:val="0"/>
    <w:rPr>
      <w:rFonts w:ascii="Open Sans" w:hAnsi="Open Sans"/>
      <w:i/>
      <w:sz w:val="18"/>
      <w:szCs w:val="24"/>
      <w:lang w:val="id-ID"/>
    </w:rPr>
  </w:style>
  <w:style w:type="paragraph" w:customStyle="1" w:styleId="31">
    <w:name w:val="C_ABSTRACT"/>
    <w:basedOn w:val="12"/>
    <w:link w:val="30"/>
    <w:qFormat/>
    <w:uiPriority w:val="0"/>
    <w:pPr>
      <w:widowControl/>
      <w:spacing w:after="0" w:line="220" w:lineRule="atLeast"/>
      <w:ind w:left="284" w:right="57"/>
      <w:jc w:val="both"/>
    </w:pPr>
    <w:rPr>
      <w:rFonts w:ascii="Open Sans" w:hAnsi="Open Sans" w:eastAsiaTheme="minorHAnsi" w:cstheme="minorBidi"/>
      <w:i/>
      <w:sz w:val="18"/>
      <w:szCs w:val="24"/>
      <w:lang w:val="id-ID"/>
    </w:rPr>
  </w:style>
  <w:style w:type="character" w:customStyle="1" w:styleId="32">
    <w:name w:val="Body Text Indent 2 Char"/>
    <w:basedOn w:val="8"/>
    <w:link w:val="12"/>
    <w:semiHidden/>
    <w:qFormat/>
    <w:uiPriority w:val="99"/>
    <w:rPr>
      <w:rFonts w:ascii="Times New Roman" w:hAnsi="Times New Roman" w:eastAsia="Times New Roman" w:cs="Times New Roman"/>
    </w:rPr>
  </w:style>
  <w:style w:type="table" w:customStyle="1" w:styleId="33">
    <w:name w:val="_Style 31"/>
    <w:basedOn w:val="9"/>
    <w:qFormat/>
    <w:uiPriority w:val="0"/>
  </w:style>
  <w:style w:type="character" w:customStyle="1" w:styleId="34">
    <w:name w:val="List Paragraph Char"/>
    <w:basedOn w:val="8"/>
    <w:link w:val="22"/>
    <w:qFormat/>
    <w:uiPriority w:val="34"/>
  </w:style>
  <w:style w:type="paragraph" w:customStyle="1" w:styleId="35">
    <w:name w:val="Bibliography1"/>
    <w:basedOn w:val="1"/>
    <w:next w:val="1"/>
    <w:unhideWhenUsed/>
    <w:qFormat/>
    <w:uiPriority w:val="37"/>
    <w:pPr>
      <w:widowControl/>
      <w:spacing w:after="160" w:line="259" w:lineRule="auto"/>
    </w:pPr>
    <w:rPr>
      <w:rFonts w:asciiTheme="minorHAnsi" w:hAnsiTheme="minorHAnsi" w:eastAsiaTheme="minorEastAsia"/>
      <w:lang w:val="zh-CN"/>
    </w:rPr>
  </w:style>
  <w:style w:type="character" w:customStyle="1" w:styleId="36">
    <w:name w:val="Unresolved Mention1"/>
    <w:basedOn w:val="8"/>
    <w:semiHidden/>
    <w:unhideWhenUsed/>
    <w:qFormat/>
    <w:uiPriority w:val="99"/>
    <w:rPr>
      <w:color w:val="605E5C"/>
      <w:shd w:val="clear" w:color="auto" w:fill="E1DFDD"/>
    </w:rPr>
  </w:style>
  <w:style w:type="table" w:customStyle="1" w:styleId="37">
    <w:name w:val="_Style 35"/>
    <w:basedOn w:val="9"/>
    <w:qFormat/>
    <w:uiPriority w:val="0"/>
    <w:tblPr>
      <w:tblCellMar>
        <w:top w:w="15" w:type="dxa"/>
        <w:left w:w="15" w:type="dxa"/>
        <w:bottom w:w="15" w:type="dxa"/>
        <w:right w:w="15" w:type="dxa"/>
      </w:tblCellMar>
    </w:tblPr>
  </w:style>
  <w:style w:type="table" w:customStyle="1" w:styleId="38">
    <w:name w:val="_Style 36"/>
    <w:basedOn w:val="9"/>
    <w:qFormat/>
    <w:uiPriority w:val="0"/>
    <w:tblPr>
      <w:tblCellMar>
        <w:left w:w="115" w:type="dxa"/>
        <w:right w:w="115" w:type="dxa"/>
      </w:tblCellMar>
    </w:tblPr>
  </w:style>
  <w:style w:type="table" w:customStyle="1" w:styleId="39">
    <w:name w:val="_Style 37"/>
    <w:basedOn w:val="9"/>
    <w:qFormat/>
    <w:uiPriority w:val="0"/>
    <w:tblPr>
      <w:tblCellMar>
        <w:left w:w="115" w:type="dxa"/>
        <w:right w:w="115" w:type="dxa"/>
      </w:tblCellMar>
    </w:tblPr>
  </w:style>
  <w:style w:type="table" w:customStyle="1" w:styleId="40">
    <w:name w:val="_Style 38"/>
    <w:basedOn w:val="9"/>
    <w:qFormat/>
    <w:uiPriority w:val="0"/>
    <w:tblPr>
      <w:tblCellMar>
        <w:top w:w="15" w:type="dxa"/>
        <w:left w:w="115" w:type="dxa"/>
        <w:bottom w:w="15" w:type="dxa"/>
        <w:right w:w="115" w:type="dxa"/>
      </w:tblCellMar>
    </w:tblPr>
  </w:style>
  <w:style w:type="table" w:customStyle="1" w:styleId="41">
    <w:name w:val="_Style 39"/>
    <w:basedOn w:val="9"/>
    <w:qFormat/>
    <w:uiPriority w:val="0"/>
    <w:tblPr>
      <w:tblCellMar>
        <w:top w:w="15" w:type="dxa"/>
        <w:left w:w="115" w:type="dxa"/>
        <w:bottom w:w="15" w:type="dxa"/>
        <w:right w:w="115" w:type="dxa"/>
      </w:tblCellMar>
    </w:tblPr>
  </w:style>
  <w:style w:type="character" w:customStyle="1" w:styleId="42">
    <w:name w:val="Unresolved Mention2"/>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Ah4YsCk8XtTBaQ4mVwYiYHkJg==">CgMxLjAyCGguZ2pkZ3hzOAByITE2czJJMk1SZ2JyQWZSNzZOQXpRbW5BUVRVOW5IazNwcw==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096B5C-7B26-4052-9225-382C9E499086}">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12</Pages>
  <Words>1642</Words>
  <Characters>11551</Characters>
  <Lines>575</Lines>
  <Paragraphs>162</Paragraphs>
  <TotalTime>2</TotalTime>
  <ScaleCrop>false</ScaleCrop>
  <LinksUpToDate>false</LinksUpToDate>
  <CharactersWithSpaces>13160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2026-06-25T07:53:00Z</dcterms:created>
  <dc:creator>ismail - [2010]</dc:creator>
  <cp:lastModifiedBy>Yusmaniarti Yusmaniarti</cp:lastModifiedBy>
  <dcterms:modified xsi:type="dcterms:W3CDTF">2026-06-25T11:01:29Z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2021-08-22T00:00:00Z</vt:lpwstr>
  </property>
  <property fmtid="{D5CDD505-2E9C-101B-9397-08002B2CF9AE}" pid="3" name="Creator">
    <vt:lpwstr>Microsoft® Word 2010</vt:lpwstr>
  </property>
  <property fmtid="{D5CDD505-2E9C-101B-9397-08002B2CF9AE}" pid="4" name="LastSaved">
    <vt:lpwstr>2021-11-15T00:00:00Z</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d854e5c0-479a-3ed9-a5f0-f7355db25f04</vt:lpwstr>
  </property>
  <property fmtid="{D5CDD505-2E9C-101B-9397-08002B2CF9AE}" pid="27" name="Mendeley Citation Style_1">
    <vt:lpwstr>http://www.zotero.org/styles/apa</vt:lpwstr>
  </property>
  <property fmtid="{D5CDD505-2E9C-101B-9397-08002B2CF9AE}" pid="28" name="KSOTemplateDocerSaveRecord">
    <vt:lpwstr>eyJoZGlkIjoiNjI2OGJhNTQ2MWJjNGFhZDE3MWE2ODM1MWI5MjdhNTUiLCJ1c2VySWQiOiI5NjIwNzc0MDQ4NjkifQ==</vt:lpwstr>
  </property>
  <property fmtid="{D5CDD505-2E9C-101B-9397-08002B2CF9AE}" pid="29" name="KSOProductBuildVer">
    <vt:lpwstr>1033-12.1.0.26880</vt:lpwstr>
  </property>
  <property fmtid="{D5CDD505-2E9C-101B-9397-08002B2CF9AE}" pid="30" name="ICV">
    <vt:lpwstr>EAC4DA40CC1648DA9CF3E2C2BF415818_13</vt:lpwstr>
  </property>
</Properties>
</file>