
<file path=[Content_Types].xml><?xml version="1.0" encoding="utf-8"?>
<Types xmlns="http://schemas.openxmlformats.org/package/2006/content-types">
  <Default Extension="xml" ContentType="application/xml"/>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784CEA">
      <w:pPr>
        <w:tabs>
          <w:tab w:val="left" w:pos="3600"/>
        </w:tabs>
        <w:jc w:val="center"/>
        <w:rPr>
          <w:rFonts w:asciiTheme="majorHAnsi" w:hAnsiTheme="majorHAnsi"/>
          <w:b/>
          <w:bCs/>
          <w:sz w:val="28"/>
          <w:szCs w:val="28"/>
        </w:rPr>
      </w:pPr>
      <w:r>
        <w:rPr>
          <w:rFonts w:asciiTheme="majorHAnsi" w:hAnsiTheme="majorHAnsi"/>
          <w:b/>
          <w:bCs/>
          <w:sz w:val="28"/>
          <w:szCs w:val="28"/>
        </w:rPr>
        <w:t>PERHITUNGAN HARGA POKOK PRODUKSI (HPP) PADA UMKM CILOR MAKLOR, DAN BAKSO KRITING, SEDAYU</w:t>
      </w:r>
    </w:p>
    <w:p w14:paraId="4D14FCC5">
      <w:pPr>
        <w:pBdr>
          <w:top w:val="none" w:color="auto" w:sz="0" w:space="0"/>
          <w:left w:val="none" w:color="auto" w:sz="0" w:space="0"/>
          <w:bottom w:val="none" w:color="auto" w:sz="0" w:space="0"/>
          <w:right w:val="none" w:color="auto" w:sz="0" w:space="0"/>
          <w:between w:val="none" w:color="auto" w:sz="0" w:space="0"/>
        </w:pBdr>
        <w:jc w:val="center"/>
        <w:rPr>
          <w:rFonts w:eastAsia="Cambria" w:cs="Cambria" w:asciiTheme="majorHAnsi" w:hAnsiTheme="majorHAnsi"/>
          <w:b/>
          <w:bCs/>
          <w:color w:val="000000"/>
          <w:sz w:val="24"/>
          <w:szCs w:val="24"/>
        </w:rPr>
      </w:pPr>
    </w:p>
    <w:p w14:paraId="3931EF27">
      <w:pPr>
        <w:rPr>
          <w:rFonts w:eastAsia="Cambria" w:cs="Cambria" w:asciiTheme="majorHAnsi" w:hAnsiTheme="majorHAnsi"/>
          <w:b/>
          <w:bCs/>
          <w:color w:val="222222"/>
          <w:sz w:val="24"/>
          <w:szCs w:val="24"/>
          <w:vertAlign w:val="superscript"/>
        </w:rPr>
      </w:pPr>
      <w:bookmarkStart w:id="0" w:name="_GoBack"/>
      <w:r>
        <w:rPr>
          <w:rFonts w:eastAsia="Cambria" w:cs="Cambria" w:asciiTheme="majorHAnsi" w:hAnsiTheme="majorHAnsi"/>
          <w:b/>
          <w:bCs/>
          <w:color w:val="222222"/>
          <w:sz w:val="24"/>
          <w:szCs w:val="24"/>
        </w:rPr>
        <w:t>Kamilatan Sabila</w:t>
      </w:r>
    </w:p>
    <w:bookmarkEnd w:id="0"/>
    <w:p w14:paraId="1436670F">
      <w:pPr>
        <w:widowControl/>
        <w:pBdr>
          <w:top w:val="none" w:color="auto" w:sz="0" w:space="0"/>
          <w:left w:val="none" w:color="auto" w:sz="0" w:space="0"/>
          <w:bottom w:val="none" w:color="auto" w:sz="0" w:space="0"/>
          <w:right w:val="none" w:color="auto" w:sz="0" w:space="0"/>
          <w:between w:val="none" w:color="auto" w:sz="0" w:space="0"/>
        </w:pBdr>
        <w:shd w:val="clear" w:color="auto" w:fill="FFFFFF"/>
        <w:rPr>
          <w:rFonts w:eastAsia="Cambria" w:cs="Cambria" w:asciiTheme="majorHAnsi" w:hAnsiTheme="majorHAnsi"/>
          <w:color w:val="222222"/>
          <w:sz w:val="24"/>
          <w:szCs w:val="24"/>
        </w:rPr>
      </w:pPr>
      <w:r>
        <w:rPr>
          <w:rFonts w:eastAsia="Cambria" w:cs="Cambria" w:asciiTheme="majorHAnsi" w:hAnsiTheme="majorHAnsi"/>
          <w:color w:val="222222"/>
          <w:sz w:val="24"/>
          <w:szCs w:val="24"/>
        </w:rPr>
        <w:t>Universitas Mercu Buana Yogyakarta</w:t>
      </w:r>
    </w:p>
    <w:p w14:paraId="65B5886B">
      <w:pPr>
        <w:rPr>
          <w:rFonts w:asciiTheme="majorHAnsi" w:hAnsiTheme="majorHAnsi"/>
          <w:sz w:val="24"/>
          <w:szCs w:val="24"/>
        </w:rPr>
      </w:pPr>
      <w:r>
        <w:fldChar w:fldCharType="begin"/>
      </w:r>
      <w:r>
        <w:instrText xml:space="preserve"> HYPERLINK "mailto:kamilatan802@gmail.com" </w:instrText>
      </w:r>
      <w:r>
        <w:fldChar w:fldCharType="separate"/>
      </w:r>
      <w:r>
        <w:rPr>
          <w:rStyle w:val="15"/>
          <w:rFonts w:asciiTheme="majorHAnsi" w:hAnsiTheme="majorHAnsi"/>
          <w:sz w:val="24"/>
          <w:szCs w:val="24"/>
        </w:rPr>
        <w:t>kamilatan802@gmail.com</w:t>
      </w:r>
      <w:r>
        <w:rPr>
          <w:rStyle w:val="15"/>
          <w:rFonts w:asciiTheme="majorHAnsi" w:hAnsiTheme="majorHAnsi"/>
          <w:sz w:val="24"/>
          <w:szCs w:val="24"/>
        </w:rPr>
        <w:fldChar w:fldCharType="end"/>
      </w:r>
    </w:p>
    <w:p w14:paraId="2E7F38C3">
      <w:pPr>
        <w:pStyle w:val="11"/>
        <w:ind w:left="0" w:right="48" w:firstLine="720"/>
        <w:rPr>
          <w:rFonts w:asciiTheme="majorHAnsi" w:hAnsiTheme="majorHAnsi" w:cstheme="majorHAnsi"/>
        </w:rPr>
      </w:pPr>
    </w:p>
    <w:tbl>
      <w:tblPr>
        <w:tblStyle w:val="9"/>
        <w:tblW w:w="0" w:type="auto"/>
        <w:tblInd w:w="5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010"/>
        <w:gridCol w:w="3207"/>
        <w:gridCol w:w="2756"/>
      </w:tblGrid>
      <w:tr w14:paraId="088852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3010" w:type="dxa"/>
            <w:tcBorders>
              <w:top w:val="single" w:color="000000" w:sz="4" w:space="0"/>
              <w:left w:val="nil"/>
              <w:bottom w:val="single" w:color="000000" w:sz="4" w:space="0"/>
              <w:right w:val="single" w:color="000000" w:sz="4" w:space="0"/>
            </w:tcBorders>
          </w:tcPr>
          <w:p w14:paraId="61B1656F">
            <w:pPr>
              <w:jc w:val="center"/>
              <w:rPr>
                <w:lang w:val="id-ID"/>
              </w:rPr>
            </w:pPr>
            <w:r>
              <w:t xml:space="preserve">Received: </w:t>
            </w:r>
            <w:r>
              <w:rPr>
                <w:lang w:val="id-ID"/>
              </w:rPr>
              <w:t>0</w:t>
            </w:r>
            <w:r>
              <w:rPr>
                <w:rFonts w:hint="default"/>
                <w:lang w:val="en-US"/>
              </w:rPr>
              <w:t>4</w:t>
            </w:r>
            <w:r>
              <w:t>-</w:t>
            </w:r>
            <w:r>
              <w:rPr>
                <w:lang w:val="id-ID"/>
              </w:rPr>
              <w:t>06</w:t>
            </w:r>
            <w:r>
              <w:t>-202</w:t>
            </w:r>
            <w:r>
              <w:rPr>
                <w:lang w:val="id-ID"/>
              </w:rPr>
              <w:t>6</w:t>
            </w:r>
          </w:p>
        </w:tc>
        <w:tc>
          <w:tcPr>
            <w:tcW w:w="3207" w:type="dxa"/>
            <w:tcBorders>
              <w:top w:val="single" w:color="000000" w:sz="4" w:space="0"/>
              <w:left w:val="single" w:color="000000" w:sz="4" w:space="0"/>
              <w:bottom w:val="single" w:color="000000" w:sz="4" w:space="0"/>
              <w:right w:val="single" w:color="000000" w:sz="4" w:space="0"/>
            </w:tcBorders>
          </w:tcPr>
          <w:p w14:paraId="6D8D2FEF">
            <w:pPr>
              <w:jc w:val="center"/>
              <w:rPr>
                <w:lang w:val="id-ID"/>
              </w:rPr>
            </w:pPr>
            <w:r>
              <w:t>Revised: 1</w:t>
            </w:r>
            <w:r>
              <w:rPr>
                <w:lang w:val="id-ID"/>
              </w:rPr>
              <w:t>5</w:t>
            </w:r>
            <w:r>
              <w:t>-0</w:t>
            </w:r>
            <w:r>
              <w:rPr>
                <w:lang w:val="id-ID"/>
              </w:rPr>
              <w:t>6</w:t>
            </w:r>
            <w:r>
              <w:t>-202</w:t>
            </w:r>
            <w:r>
              <w:rPr>
                <w:lang w:val="id-ID"/>
              </w:rPr>
              <w:t>6</w:t>
            </w:r>
          </w:p>
        </w:tc>
        <w:tc>
          <w:tcPr>
            <w:tcW w:w="2756" w:type="dxa"/>
            <w:tcBorders>
              <w:top w:val="single" w:color="000000" w:sz="4" w:space="0"/>
              <w:left w:val="single" w:color="000000" w:sz="4" w:space="0"/>
              <w:bottom w:val="single" w:color="000000" w:sz="4" w:space="0"/>
              <w:right w:val="nil"/>
            </w:tcBorders>
          </w:tcPr>
          <w:p w14:paraId="5C74D125">
            <w:pPr>
              <w:jc w:val="center"/>
              <w:rPr>
                <w:lang w:val="id-ID"/>
              </w:rPr>
            </w:pPr>
            <w:r>
              <w:t xml:space="preserve">Approved: </w:t>
            </w:r>
            <w:r>
              <w:rPr>
                <w:rFonts w:hint="default"/>
                <w:lang w:val="en-US"/>
              </w:rPr>
              <w:t>21</w:t>
            </w:r>
            <w:r>
              <w:t>-</w:t>
            </w:r>
            <w:r>
              <w:rPr>
                <w:lang w:val="id-ID"/>
              </w:rPr>
              <w:t>06</w:t>
            </w:r>
            <w:r>
              <w:t>-202</w:t>
            </w:r>
            <w:r>
              <w:rPr>
                <w:lang w:val="id-ID"/>
              </w:rPr>
              <w:t>6</w:t>
            </w:r>
          </w:p>
        </w:tc>
      </w:tr>
    </w:tbl>
    <w:p w14:paraId="70E064CA">
      <w:pPr>
        <w:widowControl/>
        <w:pBdr>
          <w:top w:val="none" w:color="auto" w:sz="0" w:space="0"/>
          <w:left w:val="none" w:color="auto" w:sz="0" w:space="0"/>
          <w:bottom w:val="none" w:color="auto" w:sz="0" w:space="0"/>
          <w:right w:val="none" w:color="auto" w:sz="0" w:space="0"/>
          <w:between w:val="none" w:color="auto" w:sz="0" w:space="0"/>
        </w:pBdr>
        <w:ind w:right="48" w:firstLine="720"/>
        <w:jc w:val="center"/>
        <w:rPr>
          <w:rFonts w:eastAsia="Cambria" w:cs="Cambria" w:asciiTheme="majorHAnsi" w:hAnsiTheme="majorHAnsi"/>
          <w:b/>
          <w:bCs/>
          <w:color w:val="000000"/>
          <w:sz w:val="24"/>
          <w:szCs w:val="24"/>
        </w:rPr>
      </w:pPr>
    </w:p>
    <w:p w14:paraId="720D6E17">
      <w:pPr>
        <w:widowControl/>
        <w:pBdr>
          <w:top w:val="none" w:color="auto" w:sz="0" w:space="0"/>
          <w:left w:val="none" w:color="auto" w:sz="0" w:space="0"/>
          <w:bottom w:val="none" w:color="auto" w:sz="0" w:space="0"/>
          <w:right w:val="none" w:color="auto" w:sz="0" w:space="0"/>
          <w:between w:val="none" w:color="auto" w:sz="0" w:space="0"/>
        </w:pBdr>
        <w:ind w:right="48"/>
        <w:jc w:val="center"/>
        <w:rPr>
          <w:rFonts w:asciiTheme="majorHAnsi" w:hAnsiTheme="majorHAnsi"/>
          <w:i/>
          <w:iCs/>
          <w:sz w:val="20"/>
          <w:szCs w:val="20"/>
        </w:rPr>
      </w:pPr>
      <w:r>
        <w:rPr>
          <w:rFonts w:eastAsia="Cambria" w:cs="Cambria" w:asciiTheme="majorHAnsi" w:hAnsiTheme="majorHAnsi"/>
          <w:b/>
          <w:bCs/>
          <w:color w:val="000000"/>
          <w:sz w:val="20"/>
          <w:szCs w:val="20"/>
        </w:rPr>
        <w:t>ABSTRAK</w:t>
      </w:r>
      <w:r>
        <w:rPr>
          <w:rFonts w:asciiTheme="majorHAnsi" w:hAnsiTheme="majorHAnsi"/>
          <w:i/>
          <w:iCs/>
          <w:sz w:val="20"/>
          <w:szCs w:val="20"/>
        </w:rPr>
        <w:t xml:space="preserve"> </w:t>
      </w:r>
    </w:p>
    <w:p w14:paraId="268A47B6">
      <w:pPr>
        <w:widowControl/>
        <w:pBdr>
          <w:top w:val="none" w:color="auto" w:sz="0" w:space="0"/>
          <w:left w:val="none" w:color="auto" w:sz="0" w:space="0"/>
          <w:bottom w:val="none" w:color="auto" w:sz="0" w:space="0"/>
          <w:right w:val="none" w:color="auto" w:sz="0" w:space="0"/>
          <w:between w:val="none" w:color="auto" w:sz="0" w:space="0"/>
        </w:pBdr>
        <w:ind w:right="48"/>
        <w:jc w:val="both"/>
        <w:rPr>
          <w:rFonts w:asciiTheme="majorHAnsi" w:hAnsiTheme="majorHAnsi"/>
          <w:i/>
          <w:iCs/>
          <w:sz w:val="20"/>
          <w:szCs w:val="20"/>
        </w:rPr>
      </w:pPr>
      <w:r>
        <w:rPr>
          <w:rFonts w:asciiTheme="majorHAnsi" w:hAnsiTheme="majorHAnsi"/>
          <w:i/>
          <w:iCs/>
          <w:sz w:val="20"/>
          <w:szCs w:val="20"/>
        </w:rPr>
        <w:t>Pengabdian ini bertujuan untuk memberikan pendampingan perhitungan Harga Pokok Produksi (HPP) pada UMKM Cilor Maklor dan Bakso Keriting di Sedayu agar pelaku usaha mampu menghitung biaya produksi secara akurat menggunakan metode Full Costing sebagai dasar penentuan harga jual yang tepat dan berkelanjutan. Metode pengabdian yang digunakan adalah observasi langsung, wawancara, pencatatan biaya produksi, serta pendampingan perhitungan HPP dengan pendekatan Full Costing yang mencakup biaya bahan baku, tenaga kerja, dan overhead pabrik. Hasil pengabdian menunjukkan bahwa UMKM Cilor Maklor memiliki HPP sebesar Rp469 per porsi dengan laba kotor Rp531 per porsi, sedangkan UMKM Bakso Keriting memiliki HPP sebesar Rp1.074 per porsi dengan laba kotor Rp926 per porsi, serta ditemukan bahwa sebelumnya pelaku usaha belum melakukan pencatatan biaya secara terstruktur sehingga penetapan harga jual belum berbasis perhitungan biaya yang tepat. Simpulan, bahwa pendampingan perhitungan HPP dengan metode Full Costing mampu meningkatkan pemahaman pelaku UMKM dalam mengidentifikasi biaya produksi secara menyeluruh serta membantu menentukan harga jual yang lebih akurat sehingga dapat mendukung keberlanjutan dan profitabilitas usaha.</w:t>
      </w:r>
    </w:p>
    <w:p w14:paraId="0A2243BE">
      <w:pPr>
        <w:widowControl/>
        <w:pBdr>
          <w:top w:val="none" w:color="auto" w:sz="0" w:space="0"/>
          <w:left w:val="none" w:color="auto" w:sz="0" w:space="0"/>
          <w:bottom w:val="none" w:color="auto" w:sz="0" w:space="0"/>
          <w:right w:val="none" w:color="auto" w:sz="0" w:space="0"/>
          <w:between w:val="none" w:color="auto" w:sz="0" w:space="0"/>
        </w:pBdr>
        <w:ind w:right="48"/>
        <w:rPr>
          <w:rFonts w:asciiTheme="majorHAnsi" w:hAnsiTheme="majorHAnsi"/>
          <w:b/>
          <w:bCs/>
          <w:i/>
          <w:iCs/>
          <w:sz w:val="20"/>
          <w:szCs w:val="20"/>
        </w:rPr>
      </w:pPr>
    </w:p>
    <w:p w14:paraId="21EDD754">
      <w:pPr>
        <w:widowControl/>
        <w:pBdr>
          <w:top w:val="none" w:color="auto" w:sz="0" w:space="0"/>
          <w:left w:val="none" w:color="auto" w:sz="0" w:space="0"/>
          <w:bottom w:val="none" w:color="auto" w:sz="0" w:space="0"/>
          <w:right w:val="none" w:color="auto" w:sz="0" w:space="0"/>
          <w:between w:val="none" w:color="auto" w:sz="0" w:space="0"/>
        </w:pBdr>
        <w:ind w:right="48"/>
        <w:rPr>
          <w:rFonts w:asciiTheme="majorHAnsi" w:hAnsiTheme="majorHAnsi"/>
          <w:i/>
          <w:iCs/>
          <w:sz w:val="20"/>
          <w:szCs w:val="20"/>
        </w:rPr>
      </w:pPr>
      <w:r>
        <w:rPr>
          <w:rFonts w:asciiTheme="majorHAnsi" w:hAnsiTheme="majorHAnsi"/>
          <w:b/>
          <w:bCs/>
          <w:i/>
          <w:iCs/>
          <w:sz w:val="20"/>
          <w:szCs w:val="20"/>
        </w:rPr>
        <w:t>Kata Kunci:</w:t>
      </w:r>
      <w:r>
        <w:rPr>
          <w:rFonts w:asciiTheme="majorHAnsi" w:hAnsiTheme="majorHAnsi"/>
          <w:i/>
          <w:iCs/>
          <w:sz w:val="20"/>
          <w:szCs w:val="20"/>
        </w:rPr>
        <w:t xml:space="preserve"> Bakso Keriting, Biaya Produksi, Cilor Maklor, Full Costing, Harga Pokok Produksi</w:t>
      </w:r>
    </w:p>
    <w:p w14:paraId="43C83F5E">
      <w:pPr>
        <w:pStyle w:val="3"/>
        <w:spacing w:line="240" w:lineRule="auto"/>
        <w:ind w:left="0"/>
        <w:rPr>
          <w:rFonts w:eastAsia="Cambria" w:cs="Cambria" w:asciiTheme="majorHAnsi" w:hAnsiTheme="majorHAnsi"/>
          <w:i/>
          <w:iCs/>
        </w:rPr>
      </w:pPr>
    </w:p>
    <w:p w14:paraId="7726AC3D">
      <w:pPr>
        <w:pStyle w:val="3"/>
        <w:spacing w:line="240" w:lineRule="auto"/>
        <w:ind w:left="0"/>
        <w:rPr>
          <w:rFonts w:eastAsia="Cambria" w:cs="Cambria" w:asciiTheme="majorHAnsi" w:hAnsiTheme="majorHAnsi"/>
          <w:b w:val="0"/>
          <w:bCs w:val="0"/>
          <w:color w:val="FF0000"/>
        </w:rPr>
      </w:pPr>
      <w:r>
        <w:rPr>
          <w:rFonts w:eastAsia="Cambria" w:cs="Cambria" w:asciiTheme="majorHAnsi" w:hAnsiTheme="majorHAnsi"/>
        </w:rPr>
        <w:t>PENDAHULUAN</w:t>
      </w:r>
      <w:r>
        <w:rPr>
          <w:rFonts w:eastAsia="Cambria" w:cs="Cambria" w:asciiTheme="majorHAnsi" w:hAnsiTheme="majorHAnsi"/>
          <w:b w:val="0"/>
          <w:bCs w:val="0"/>
          <w:color w:val="FF0000"/>
        </w:rPr>
        <w:t xml:space="preserve"> </w:t>
      </w:r>
    </w:p>
    <w:p w14:paraId="401B3CFB">
      <w:pPr>
        <w:pBdr>
          <w:top w:val="none" w:color="auto" w:sz="0" w:space="0"/>
          <w:left w:val="none" w:color="auto" w:sz="0" w:space="0"/>
          <w:bottom w:val="none" w:color="auto" w:sz="0" w:space="0"/>
          <w:right w:val="none" w:color="auto" w:sz="0" w:space="0"/>
          <w:between w:val="none" w:color="auto" w:sz="0" w:space="0"/>
        </w:pBdr>
        <w:ind w:firstLine="720"/>
        <w:jc w:val="both"/>
        <w:rPr>
          <w:rFonts w:eastAsia="Cambria" w:cs="Cambria" w:asciiTheme="majorHAnsi" w:hAnsiTheme="majorHAnsi"/>
          <w:sz w:val="24"/>
          <w:szCs w:val="24"/>
        </w:rPr>
      </w:pPr>
      <w:r>
        <w:rPr>
          <w:rFonts w:eastAsia="Cambria" w:cs="Cambria" w:asciiTheme="majorHAnsi" w:hAnsiTheme="majorHAnsi"/>
          <w:sz w:val="24"/>
          <w:szCs w:val="24"/>
        </w:rPr>
        <w:t xml:space="preserve">Usaha Mikro, Kecil, dan Menengah (UMKM) bukanlah sektor pinggiran, UMKM merupakan salah satu sektor yang memiliki peran penting dalam perekonomian Indonesia karena menjadi tulang punggung perekonomian di Indonesia, menopang kestabilan dan membantu pertumbuhan ekonomi masyarakat, serta dapat membuka lapangan pekerjaan bagi masyarakat di sekitarnya. Menurut data Kementerian Koperasi dan UKM, UMKM menyumbang lebih dari 60% terhadap Produk Domestik Bruto (PDB) Indonesia dan menyerap sekitar 97% tenaga kerja nasional </w:t>
      </w:r>
      <w:r>
        <w:rPr>
          <w:rFonts w:eastAsia="Cambria" w:cs="Cambria" w:asciiTheme="majorHAnsi" w:hAnsiTheme="majorHAnsi"/>
          <w:sz w:val="24"/>
          <w:szCs w:val="24"/>
        </w:rPr>
        <w:fldChar w:fldCharType="begin" w:fldLock="1"/>
      </w:r>
      <w:r>
        <w:rPr>
          <w:rFonts w:eastAsia="Cambria" w:cs="Cambria" w:asciiTheme="majorHAnsi" w:hAnsiTheme="majorHAnsi"/>
          <w:sz w:val="24"/>
          <w:szCs w:val="24"/>
        </w:rPr>
        <w:instrText xml:space="preserve">ADDIN CSL_CITATION {"citationItems":[{"id":"ITEM-1","itemData":{"author":[{"dropping-particle":"","family":"Agung","given":"I Gusti","non-dropping-particle":"","parse-names":false,"suffix":""},{"dropping-particle":"","family":"Lestari","given":"Krisna","non-dropping-particle":"","parse-names":false,"suffix":""}],"id":"ITEM-1","issue":"2","issued":{"date-parts":[["2025"]]},"page":"1-11","title":"Tantangan akses pembiayaan umkm terhadap lembaga keuangan formal di indonesia","type":"article-journal","volume":"4"},"uris":["http://www.mendeley.com/documents/?uuid=bb0a3747-1f68-448c-b0c5-e3dc596c3b5a"]}],"mendeley":{"formattedCitation":"(Agung &amp; Lestari, 2025)","plainTextFormattedCitation":"(Agung &amp; Lestari, 2025)","previouslyFormattedCitation":"(Agung &amp; Lestari, 2025)"},"properties":{"noteIndex":0},"schema":"https://github.com/citation-style-language/schema/raw/master/csl-citation.json"}</w:instrText>
      </w:r>
      <w:r>
        <w:rPr>
          <w:rFonts w:eastAsia="Cambria" w:cs="Cambria" w:asciiTheme="majorHAnsi" w:hAnsiTheme="majorHAnsi"/>
          <w:sz w:val="24"/>
          <w:szCs w:val="24"/>
        </w:rPr>
        <w:fldChar w:fldCharType="separate"/>
      </w:r>
      <w:r>
        <w:rPr>
          <w:rFonts w:eastAsia="Cambria" w:cs="Cambria" w:asciiTheme="majorHAnsi" w:hAnsiTheme="majorHAnsi"/>
          <w:sz w:val="24"/>
          <w:szCs w:val="24"/>
        </w:rPr>
        <w:t>(Agung &amp; Lestari, 2025)</w:t>
      </w:r>
      <w:r>
        <w:rPr>
          <w:rFonts w:eastAsia="Cambria" w:cs="Cambria" w:asciiTheme="majorHAnsi" w:hAnsiTheme="majorHAnsi"/>
          <w:sz w:val="24"/>
          <w:szCs w:val="24"/>
        </w:rPr>
        <w:fldChar w:fldCharType="end"/>
      </w:r>
      <w:r>
        <w:rPr>
          <w:rFonts w:eastAsia="Cambria" w:cs="Cambria" w:asciiTheme="majorHAnsi" w:hAnsiTheme="majorHAnsi"/>
          <w:sz w:val="24"/>
          <w:szCs w:val="24"/>
        </w:rPr>
        <w:t xml:space="preserve">. Dalam bidang kuliner, adanya perkembangan variasi usaha makanan ringan seperti cilor maklor dan bakso keriting menunjukkan adanya kreativitas pelaku UMKM dalam memenuhi permintaan pasar. Dalam pengelolaan UMKM, laporan kauangan menjadi elemen krusial. Selain laporan ini menunjukkan posisi keuangan perusahaan, laporan ini juga menjadi pedoman bagi pemilik usaha dalam pengambilan keputusan yang berbasis informasi </w:t>
      </w:r>
      <w:r>
        <w:rPr>
          <w:rFonts w:eastAsia="Cambria" w:cs="Cambria" w:asciiTheme="majorHAnsi" w:hAnsiTheme="majorHAnsi"/>
          <w:sz w:val="24"/>
          <w:szCs w:val="24"/>
        </w:rPr>
        <w:fldChar w:fldCharType="begin" w:fldLock="1"/>
      </w:r>
      <w:r>
        <w:rPr>
          <w:rFonts w:eastAsia="Cambria" w:cs="Cambria" w:asciiTheme="majorHAnsi" w:hAnsiTheme="majorHAnsi"/>
          <w:sz w:val="24"/>
          <w:szCs w:val="24"/>
        </w:rPr>
        <w:instrText xml:space="preserve">ADDIN CSL_CITATION {"citationItems":[{"id":"ITEM-1","itemData":{"author":[{"dropping-particle":"","family":"Sugiarto","given":"Galih Refa","non-dropping-particle":"","parse-names":false,"suffix":""},{"dropping-particle":"","family":"Budiantara","given":"Martinus","non-dropping-particle":"","parse-names":false,"suffix":""}],"id":"ITEM-1","issue":"1","issued":{"date-parts":[["2024"]]},"page":"61-69","title":"Pelatihan Pencatatan Keuangan pada Usaha Capcin Bu Putri dan Usaha Kue Kering PKK Dusun Klenggotan","type":"article-journal","volume":"5"},"uris":["http://www.mendeley.com/documents/?uuid=a8f49e28-c3e5-4581-adfd-655070abf344"]}],"mendeley":{"formattedCitation":"(Sugiarto &amp; Budiantara, 2024)","plainTextFormattedCitation":"(Sugiarto &amp; Budiantara, 2024)","previouslyFormattedCitation":"(Sugiarto &amp; Budiantara, 2024)"},"properties":{"noteIndex":0},"schema":"https://github.com/citation-style-language/schema/raw/master/csl-citation.json"}</w:instrText>
      </w:r>
      <w:r>
        <w:rPr>
          <w:rFonts w:eastAsia="Cambria" w:cs="Cambria" w:asciiTheme="majorHAnsi" w:hAnsiTheme="majorHAnsi"/>
          <w:sz w:val="24"/>
          <w:szCs w:val="24"/>
        </w:rPr>
        <w:fldChar w:fldCharType="separate"/>
      </w:r>
      <w:r>
        <w:rPr>
          <w:rFonts w:eastAsia="Cambria" w:cs="Cambria" w:asciiTheme="majorHAnsi" w:hAnsiTheme="majorHAnsi"/>
          <w:sz w:val="24"/>
          <w:szCs w:val="24"/>
        </w:rPr>
        <w:t>(Sugiarto &amp; Budiantara, 2024)</w:t>
      </w:r>
      <w:r>
        <w:rPr>
          <w:rFonts w:eastAsia="Cambria" w:cs="Cambria" w:asciiTheme="majorHAnsi" w:hAnsiTheme="majorHAnsi"/>
          <w:sz w:val="24"/>
          <w:szCs w:val="24"/>
        </w:rPr>
        <w:fldChar w:fldCharType="end"/>
      </w:r>
      <w:r>
        <w:rPr>
          <w:rFonts w:eastAsia="Cambria" w:cs="Cambria" w:asciiTheme="majorHAnsi" w:hAnsiTheme="majorHAnsi"/>
          <w:sz w:val="24"/>
          <w:szCs w:val="24"/>
        </w:rPr>
        <w:t xml:space="preserve">. </w:t>
      </w:r>
    </w:p>
    <w:p w14:paraId="6FD16113">
      <w:pPr>
        <w:pBdr>
          <w:top w:val="none" w:color="auto" w:sz="0" w:space="0"/>
          <w:left w:val="none" w:color="auto" w:sz="0" w:space="0"/>
          <w:bottom w:val="none" w:color="auto" w:sz="0" w:space="0"/>
          <w:right w:val="none" w:color="auto" w:sz="0" w:space="0"/>
          <w:between w:val="none" w:color="auto" w:sz="0" w:space="0"/>
        </w:pBdr>
        <w:ind w:firstLine="720"/>
        <w:jc w:val="both"/>
        <w:rPr>
          <w:rFonts w:eastAsia="Cambria" w:cs="Cambria" w:asciiTheme="majorHAnsi" w:hAnsiTheme="majorHAnsi"/>
          <w:sz w:val="24"/>
          <w:szCs w:val="24"/>
        </w:rPr>
      </w:pPr>
      <w:r>
        <w:rPr>
          <w:rFonts w:eastAsia="Cambria" w:cs="Cambria" w:asciiTheme="majorHAnsi" w:hAnsiTheme="majorHAnsi"/>
          <w:sz w:val="24"/>
          <w:szCs w:val="24"/>
        </w:rPr>
        <w:t xml:space="preserve">Dalam menjalankan sebuah usaha, penentuan harga jual adalah salah satu hal penting yang dapat mempengaruhi berjalannya usaha </w:t>
      </w:r>
      <w:r>
        <w:rPr>
          <w:rFonts w:eastAsia="Cambria" w:cs="Cambria" w:asciiTheme="majorHAnsi" w:hAnsiTheme="majorHAnsi"/>
          <w:sz w:val="24"/>
          <w:szCs w:val="24"/>
        </w:rPr>
        <w:fldChar w:fldCharType="begin" w:fldLock="1"/>
      </w:r>
      <w:r>
        <w:rPr>
          <w:rFonts w:eastAsia="Cambria" w:cs="Cambria" w:asciiTheme="majorHAnsi" w:hAnsiTheme="majorHAnsi"/>
          <w:sz w:val="24"/>
          <w:szCs w:val="24"/>
        </w:rPr>
        <w:instrText xml:space="preserve">ADDIN CSL_CITATION {"citationItems":[{"id":"ITEM-1","itemData":{"author":[{"dropping-particle":"","family":"Juni","given":"No April","non-dropping-particle":"","parse-names":false,"suffix":""}],"id":"ITEM-1","issue":"1","issued":{"date-parts":[["2025"]]},"page":"1-19","title":"Mengungkap Penentuan Harga Jual Pada Kedai Kopi : Studi Fenomenologi","type":"article-journal","volume":"24"},"uris":["http://www.mendeley.com/documents/?uuid=1a894b44-ed48-45ed-94d0-eccb9b58e8ab"]}],"mendeley":{"formattedCitation":"(Juni, 2025)","manualFormatting":"(Fahreza, 2025)","plainTextFormattedCitation":"(Juni, 2025)","previouslyFormattedCitation":"(Juni, 2025)"},"properties":{"noteIndex":0},"schema":"https://github.com/citation-style-language/schema/raw/master/csl-citation.json"}</w:instrText>
      </w:r>
      <w:r>
        <w:rPr>
          <w:rFonts w:eastAsia="Cambria" w:cs="Cambria" w:asciiTheme="majorHAnsi" w:hAnsiTheme="majorHAnsi"/>
          <w:sz w:val="24"/>
          <w:szCs w:val="24"/>
        </w:rPr>
        <w:fldChar w:fldCharType="separate"/>
      </w:r>
      <w:r>
        <w:rPr>
          <w:rFonts w:eastAsia="Cambria" w:cs="Cambria" w:asciiTheme="majorHAnsi" w:hAnsiTheme="majorHAnsi"/>
          <w:sz w:val="24"/>
          <w:szCs w:val="24"/>
        </w:rPr>
        <w:t>(Fahreza, 2025)</w:t>
      </w:r>
      <w:r>
        <w:rPr>
          <w:rFonts w:eastAsia="Cambria" w:cs="Cambria" w:asciiTheme="majorHAnsi" w:hAnsiTheme="majorHAnsi"/>
          <w:sz w:val="24"/>
          <w:szCs w:val="24"/>
        </w:rPr>
        <w:fldChar w:fldCharType="end"/>
      </w:r>
      <w:r>
        <w:rPr>
          <w:rFonts w:eastAsia="Cambria" w:cs="Cambria" w:asciiTheme="majorHAnsi" w:hAnsiTheme="majorHAnsi"/>
          <w:sz w:val="24"/>
          <w:szCs w:val="24"/>
        </w:rPr>
        <w:t xml:space="preserve">. Dalam menentukan harga jual, tidak bisa dilakukan hanya dengan mengikuti harga pasar atau bahkan dengan perkiraan saja tanpa menghitung biaya produksi secara rinci. Banyak pelaku UMKM yang hanya menetapkan harga jual berdasarkan perkiraan atau mengikuti harga kompetitor, tanpa mempertimbangkan struktur biaya produksi secara terperinci. Kondisi itulah yang menyebabkan pelaku UMKM kesulitan dalam mengetahui laba yang sebenarnya diperoleh. Salah satu aspek penting tetapi sangat sering dilupakan oleh para pelaku UMKM adalah perhitungan harga pokok produksi (HPP), ini merupakan masalah yang kecil tetapi dampaknya besar dalam dunia bisnis </w:t>
      </w:r>
      <w:r>
        <w:rPr>
          <w:rFonts w:eastAsia="Cambria" w:cs="Cambria" w:asciiTheme="majorHAnsi" w:hAnsiTheme="majorHAnsi"/>
          <w:sz w:val="24"/>
          <w:szCs w:val="24"/>
        </w:rPr>
        <w:fldChar w:fldCharType="begin" w:fldLock="1"/>
      </w:r>
      <w:r>
        <w:rPr>
          <w:rFonts w:eastAsia="Cambria" w:cs="Cambria" w:asciiTheme="majorHAnsi" w:hAnsiTheme="majorHAnsi"/>
          <w:sz w:val="24"/>
          <w:szCs w:val="24"/>
        </w:rPr>
        <w:instrText xml:space="preserve">ADDIN CSL_CITATION {"citationItems":[{"id":"ITEM-1","itemData":{"author":[{"dropping-particle":"","family":"Yustitia","given":"Erika","non-dropping-particle":"","parse-names":false,"suffix":""}],"id":"ITEM-1","issue":"1","issued":{"date-parts":[["2022"]]},"title":"Pendampingan Penentuan Harga Pokok Produksi ( HPP ) dan Harga Jual pada UMKM di Desa Sawahkulon","type":"article-journal","volume":"3"},"uris":["http://www.mendeley.com/documents/?uuid=be741a35-b257-40e3-a5ff-77833043ab5a"]}],"mendeley":{"formattedCitation":"(Yustitia, 2022)","plainTextFormattedCitation":"(Yustitia, 2022)","previouslyFormattedCitation":"(Yustitia, 2022)"},"properties":{"noteIndex":0},"schema":"https://github.com/citation-style-language/schema/raw/master/csl-citation.json"}</w:instrText>
      </w:r>
      <w:r>
        <w:rPr>
          <w:rFonts w:eastAsia="Cambria" w:cs="Cambria" w:asciiTheme="majorHAnsi" w:hAnsiTheme="majorHAnsi"/>
          <w:sz w:val="24"/>
          <w:szCs w:val="24"/>
        </w:rPr>
        <w:fldChar w:fldCharType="separate"/>
      </w:r>
      <w:r>
        <w:rPr>
          <w:rFonts w:eastAsia="Cambria" w:cs="Cambria" w:asciiTheme="majorHAnsi" w:hAnsiTheme="majorHAnsi"/>
          <w:sz w:val="24"/>
          <w:szCs w:val="24"/>
        </w:rPr>
        <w:t>(Yustitia, 2022)</w:t>
      </w:r>
      <w:r>
        <w:rPr>
          <w:rFonts w:eastAsia="Cambria" w:cs="Cambria" w:asciiTheme="majorHAnsi" w:hAnsiTheme="majorHAnsi"/>
          <w:sz w:val="24"/>
          <w:szCs w:val="24"/>
        </w:rPr>
        <w:fldChar w:fldCharType="end"/>
      </w:r>
      <w:r>
        <w:rPr>
          <w:rFonts w:eastAsia="Cambria" w:cs="Cambria" w:asciiTheme="majorHAnsi" w:hAnsiTheme="majorHAnsi"/>
          <w:sz w:val="24"/>
          <w:szCs w:val="24"/>
        </w:rPr>
        <w:t>.</w:t>
      </w:r>
    </w:p>
    <w:p w14:paraId="534E98AF">
      <w:pPr>
        <w:pBdr>
          <w:top w:val="none" w:color="auto" w:sz="0" w:space="0"/>
          <w:left w:val="none" w:color="auto" w:sz="0" w:space="0"/>
          <w:bottom w:val="none" w:color="auto" w:sz="0" w:space="0"/>
          <w:right w:val="none" w:color="auto" w:sz="0" w:space="0"/>
          <w:between w:val="none" w:color="auto" w:sz="0" w:space="0"/>
        </w:pBdr>
        <w:ind w:firstLine="720"/>
        <w:jc w:val="both"/>
        <w:rPr>
          <w:rFonts w:eastAsia="Cambria" w:cs="Cambria" w:asciiTheme="majorHAnsi" w:hAnsiTheme="majorHAnsi"/>
          <w:sz w:val="24"/>
          <w:szCs w:val="24"/>
        </w:rPr>
      </w:pPr>
      <w:r>
        <w:rPr>
          <w:rFonts w:eastAsia="Cambria" w:cs="Cambria" w:asciiTheme="majorHAnsi" w:hAnsiTheme="majorHAnsi"/>
          <w:sz w:val="24"/>
          <w:szCs w:val="24"/>
        </w:rPr>
        <w:t xml:space="preserve">Harga pokok produksi (HPP) mencakup seluruh biaya langsung dan tidak langsung yang dikeluarkan dalam proses produksi, seperti biaya bahan baku, biaya tenaga kerja, hingga biaya overhead pabrik </w:t>
      </w:r>
      <w:r>
        <w:rPr>
          <w:rFonts w:eastAsia="Cambria" w:cs="Cambria" w:asciiTheme="majorHAnsi" w:hAnsiTheme="majorHAnsi"/>
          <w:sz w:val="24"/>
          <w:szCs w:val="24"/>
        </w:rPr>
        <w:fldChar w:fldCharType="begin" w:fldLock="1"/>
      </w:r>
      <w:r>
        <w:rPr>
          <w:rFonts w:eastAsia="Cambria" w:cs="Cambria" w:asciiTheme="majorHAnsi" w:hAnsiTheme="majorHAnsi"/>
          <w:sz w:val="24"/>
          <w:szCs w:val="24"/>
        </w:rPr>
        <w:instrText xml:space="preserve">ADDIN CSL_CITATION {"citationItems":[{"id":"ITEM-1","itemData":{"author":[{"dropping-particle":"","family":"Di","given":"Costing","non-dropping-particle":"","parse-names":false,"suffix":""},{"dropping-particle":"V","family":"Eka","given":"C","non-dropping-particle":"","parse-names":false,"suffix":""},{"dropping-particle":"","family":"Tabalong","given":"Jaya","non-dropping-particle":"","parse-names":false,"suffix":""}],"id":"ITEM-1","issued":{"date-parts":[["2025"]]},"page":"2182-2193","title":"ISSN : 2723-0937 DOI. 10.35722/japb Https://jurnal.stiatabalong.ac.id/index.php/JAPB","type":"article-journal","volume":"8"},"uris":["http://www.mendeley.com/documents/?uuid=47785a01-8c7a-43ab-8ec8-b339b06627bc"]}],"mendeley":{"formattedCitation":"(Di et al., 2025)","manualFormatting":"(Dhea Indah et al., 2025)","plainTextFormattedCitation":"(Di et al., 2025)","previouslyFormattedCitation":"(Di et al., 2025)"},"properties":{"noteIndex":0},"schema":"https://github.com/citation-style-language/schema/raw/master/csl-citation.json"}</w:instrText>
      </w:r>
      <w:r>
        <w:rPr>
          <w:rFonts w:eastAsia="Cambria" w:cs="Cambria" w:asciiTheme="majorHAnsi" w:hAnsiTheme="majorHAnsi"/>
          <w:sz w:val="24"/>
          <w:szCs w:val="24"/>
        </w:rPr>
        <w:fldChar w:fldCharType="separate"/>
      </w:r>
      <w:r>
        <w:rPr>
          <w:rFonts w:eastAsia="Cambria" w:cs="Cambria" w:asciiTheme="majorHAnsi" w:hAnsiTheme="majorHAnsi"/>
          <w:sz w:val="24"/>
          <w:szCs w:val="24"/>
        </w:rPr>
        <w:t>(Dhea Indah et al., 2025)</w:t>
      </w:r>
      <w:r>
        <w:rPr>
          <w:rFonts w:eastAsia="Cambria" w:cs="Cambria" w:asciiTheme="majorHAnsi" w:hAnsiTheme="majorHAnsi"/>
          <w:sz w:val="24"/>
          <w:szCs w:val="24"/>
        </w:rPr>
        <w:fldChar w:fldCharType="end"/>
      </w:r>
      <w:r>
        <w:rPr>
          <w:rFonts w:eastAsia="Cambria" w:cs="Cambria" w:asciiTheme="majorHAnsi" w:hAnsiTheme="majorHAnsi"/>
          <w:sz w:val="24"/>
          <w:szCs w:val="24"/>
        </w:rPr>
        <w:t xml:space="preserve">. Penentuan harga pokok produksi yang akurat sangat dibutuhkan oleh perusahaan, karena untuk mendapatkan keuntungan yang sesuai dengan harapan perusahaan, manajemen memerlukan penentuan harga pokok produksi yang akurat sebagai dasar pengambilan keputusan harga jual yang tepat </w:t>
      </w:r>
      <w:r>
        <w:rPr>
          <w:rFonts w:eastAsia="Cambria" w:cs="Cambria" w:asciiTheme="majorHAnsi" w:hAnsiTheme="majorHAnsi"/>
          <w:sz w:val="24"/>
          <w:szCs w:val="24"/>
        </w:rPr>
        <w:fldChar w:fldCharType="begin" w:fldLock="1"/>
      </w:r>
      <w:r>
        <w:rPr>
          <w:rFonts w:eastAsia="Cambria" w:cs="Cambria" w:asciiTheme="majorHAnsi" w:hAnsiTheme="majorHAnsi"/>
          <w:sz w:val="24"/>
          <w:szCs w:val="24"/>
        </w:rPr>
        <w:instrText xml:space="preserve">ADDIN CSL_CITATION {"citationItems":[{"id":"ITEM-1","itemData":{"author":[{"dropping-particle":"","family":"Penentuan","given":"Dalam","non-dropping-particle":"","parse-names":false,"suffix":""},{"dropping-particle":"","family":"Jual","given":"Harga","non-dropping-particle":"","parse-names":false,"suffix":""}],"id":"ITEM-1","issue":"4","issued":{"date-parts":[["2021"]]},"page":"121-128","title":"Nusantara Hasana Journal","type":"article-journal","volume":"1"},"uris":["http://www.mendeley.com/documents/?uuid=d8189613-c483-4cfb-8c28-8ec9fec1a10d"]}],"mendeley":{"formattedCitation":"(Penentuan &amp; Jual, 2021)","manualFormatting":"(Astri, 2021)","plainTextFormattedCitation":"(Penentuan &amp; Jual, 2021)","previouslyFormattedCitation":"(Penentuan &amp; Jual, 2021)"},"properties":{"noteIndex":0},"schema":"https://github.com/citation-style-language/schema/raw/master/csl-citation.json"}</w:instrText>
      </w:r>
      <w:r>
        <w:rPr>
          <w:rFonts w:eastAsia="Cambria" w:cs="Cambria" w:asciiTheme="majorHAnsi" w:hAnsiTheme="majorHAnsi"/>
          <w:sz w:val="24"/>
          <w:szCs w:val="24"/>
        </w:rPr>
        <w:fldChar w:fldCharType="separate"/>
      </w:r>
      <w:r>
        <w:rPr>
          <w:rFonts w:eastAsia="Cambria" w:cs="Cambria" w:asciiTheme="majorHAnsi" w:hAnsiTheme="majorHAnsi"/>
          <w:sz w:val="24"/>
          <w:szCs w:val="24"/>
        </w:rPr>
        <w:t>(Astri, 2021)</w:t>
      </w:r>
      <w:r>
        <w:rPr>
          <w:rFonts w:eastAsia="Cambria" w:cs="Cambria" w:asciiTheme="majorHAnsi" w:hAnsiTheme="majorHAnsi"/>
          <w:sz w:val="24"/>
          <w:szCs w:val="24"/>
        </w:rPr>
        <w:fldChar w:fldCharType="end"/>
      </w:r>
      <w:r>
        <w:rPr>
          <w:rFonts w:eastAsia="Cambria" w:cs="Cambria" w:asciiTheme="majorHAnsi" w:hAnsiTheme="majorHAnsi"/>
          <w:sz w:val="24"/>
          <w:szCs w:val="24"/>
        </w:rPr>
        <w:t xml:space="preserve">. Perkembangan industri dan persaingan usaha mengharuskan pelaku bisnis UMKM melakukan perhitungan harga pokok produksi secara tepat agar dapat menetukan harga jual produk tau jasa yang dihasilkannya dengan benar sebagai dasar pengambilan keputusan </w:t>
      </w:r>
      <w:r>
        <w:rPr>
          <w:rFonts w:eastAsia="Cambria" w:cs="Cambria" w:asciiTheme="majorHAnsi" w:hAnsiTheme="majorHAnsi"/>
          <w:sz w:val="24"/>
          <w:szCs w:val="24"/>
        </w:rPr>
        <w:fldChar w:fldCharType="begin" w:fldLock="1"/>
      </w:r>
      <w:r>
        <w:rPr>
          <w:rFonts w:eastAsia="Cambria" w:cs="Cambria" w:asciiTheme="majorHAnsi" w:hAnsiTheme="majorHAnsi"/>
          <w:sz w:val="24"/>
          <w:szCs w:val="24"/>
        </w:rPr>
        <w:instrText xml:space="preserve">ADDIN CSL_CITATION {"citationItems":[{"id":"ITEM-1","itemData":{"author":[{"dropping-particle":"","family":"Wahyuni","given":"Ika","non-dropping-particle":"","parse-names":false,"suffix":""},{"dropping-particle":"","family":"Lestari","given":"Ayu","non-dropping-particle":"","parse-names":false,"suffix":""},{"dropping-particle":"","family":"Dewi","given":"R Rosiyana","non-dropping-particle":"","parse-names":false,"suffix":""},{"dropping-particle":"","family":"Ariani","given":"Marieta","non-dropping-particle":"","parse-names":false,"suffix":""}],"id":"ITEM-1","issued":{"date-parts":[["2023"]]},"page":"60-68","title":"Pelatihan Perhitungan Harga Pokok Produksi ( HPP ) dan Penyusunan Laporan Laba Rugi Bagi Komunitas UMKM di Provinsi Lampung","type":"article-journal","volume":"06"},"uris":["http://www.mendeley.com/documents/?uuid=652b3ee8-8c63-4c8c-9e80-1bfb1f62bcbe"]}],"mendeley":{"formattedCitation":"(Wahyuni et al., 2023)","plainTextFormattedCitation":"(Wahyuni et al., 2023)","previouslyFormattedCitation":"(Wahyuni et al., 2023)"},"properties":{"noteIndex":0},"schema":"https://github.com/citation-style-language/schema/raw/master/csl-citation.json"}</w:instrText>
      </w:r>
      <w:r>
        <w:rPr>
          <w:rFonts w:eastAsia="Cambria" w:cs="Cambria" w:asciiTheme="majorHAnsi" w:hAnsiTheme="majorHAnsi"/>
          <w:sz w:val="24"/>
          <w:szCs w:val="24"/>
        </w:rPr>
        <w:fldChar w:fldCharType="separate"/>
      </w:r>
      <w:r>
        <w:rPr>
          <w:rFonts w:eastAsia="Cambria" w:cs="Cambria" w:asciiTheme="majorHAnsi" w:hAnsiTheme="majorHAnsi"/>
          <w:sz w:val="24"/>
          <w:szCs w:val="24"/>
        </w:rPr>
        <w:t>(Wahyuni et al., 2023)</w:t>
      </w:r>
      <w:r>
        <w:rPr>
          <w:rFonts w:eastAsia="Cambria" w:cs="Cambria" w:asciiTheme="majorHAnsi" w:hAnsiTheme="majorHAnsi"/>
          <w:sz w:val="24"/>
          <w:szCs w:val="24"/>
        </w:rPr>
        <w:fldChar w:fldCharType="end"/>
      </w:r>
      <w:r>
        <w:rPr>
          <w:rFonts w:eastAsia="Cambria" w:cs="Cambria" w:asciiTheme="majorHAnsi" w:hAnsiTheme="majorHAnsi"/>
          <w:sz w:val="24"/>
          <w:szCs w:val="24"/>
        </w:rPr>
        <w:t xml:space="preserve">. Perhitungan HPP sangat penting karena dapat digunakan untuk dasar dalam menentukan harga jual produk, mengetahui realisasi biaya produksi, menghitung laba atau rugi, menentukan harga pokok persediaan produk jadi dan produk dalam proses yang disajikan dalam neraca </w:t>
      </w:r>
      <w:r>
        <w:rPr>
          <w:rFonts w:eastAsia="Cambria" w:cs="Cambria" w:asciiTheme="majorHAnsi" w:hAnsiTheme="majorHAnsi"/>
          <w:sz w:val="24"/>
          <w:szCs w:val="24"/>
        </w:rPr>
        <w:fldChar w:fldCharType="begin" w:fldLock="1"/>
      </w:r>
      <w:r>
        <w:rPr>
          <w:rFonts w:eastAsia="Cambria" w:cs="Cambria" w:asciiTheme="majorHAnsi" w:hAnsiTheme="majorHAnsi"/>
          <w:sz w:val="24"/>
          <w:szCs w:val="24"/>
        </w:rPr>
        <w:instrText xml:space="preserve">ADDIN CSL_CITATION {"citationItems":[{"id":"ITEM-1","itemData":{"author":[{"dropping-particle":"","family":"Pada","given":"Jual","non-dropping-particle":"","parse-names":false,"suffix":""},{"dropping-particle":"","family":"Ud","given":"U K M","non-dropping-particle":"","parse-names":false,"suffix":""},{"dropping-particle":"","family":"Furnitur","given":"Mutiara","non-dropping-particle":"","parse-names":false,"suffix":""},{"dropping-particle":"","family":"Prihanisetyo","given":"Adi","non-dropping-particle":"","parse-names":false,"suffix":""}],"id":"ITEM-1","issue":"1","issued":{"date-parts":[["2021"]]},"page":"81-98","title":"No Title","type":"article-journal","volume":"7"},"uris":["http://www.mendeley.com/documents/?uuid=9d4b1576-0c5b-4d17-afca-ae72fbbbd656"]}],"mendeley":{"formattedCitation":"(Pada et al., 2021)","manualFormatting":"(Adi Prihanisetyo et al., 2021)","plainTextFormattedCitation":"(Pada et al., 2021)","previouslyFormattedCitation":"(Pada et al., 2021)"},"properties":{"noteIndex":0},"schema":"https://github.com/citation-style-language/schema/raw/master/csl-citation.json"}</w:instrText>
      </w:r>
      <w:r>
        <w:rPr>
          <w:rFonts w:eastAsia="Cambria" w:cs="Cambria" w:asciiTheme="majorHAnsi" w:hAnsiTheme="majorHAnsi"/>
          <w:sz w:val="24"/>
          <w:szCs w:val="24"/>
        </w:rPr>
        <w:fldChar w:fldCharType="separate"/>
      </w:r>
      <w:r>
        <w:rPr>
          <w:rFonts w:eastAsia="Cambria" w:cs="Cambria" w:asciiTheme="majorHAnsi" w:hAnsiTheme="majorHAnsi"/>
          <w:sz w:val="24"/>
          <w:szCs w:val="24"/>
        </w:rPr>
        <w:t>(Adi Prihanisetyo et al., 2021)</w:t>
      </w:r>
      <w:r>
        <w:rPr>
          <w:rFonts w:eastAsia="Cambria" w:cs="Cambria" w:asciiTheme="majorHAnsi" w:hAnsiTheme="majorHAnsi"/>
          <w:sz w:val="24"/>
          <w:szCs w:val="24"/>
        </w:rPr>
        <w:fldChar w:fldCharType="end"/>
      </w:r>
      <w:r>
        <w:rPr>
          <w:rFonts w:eastAsia="Cambria" w:cs="Cambria" w:asciiTheme="majorHAnsi" w:hAnsiTheme="majorHAnsi"/>
          <w:sz w:val="24"/>
          <w:szCs w:val="24"/>
        </w:rPr>
        <w:t xml:space="preserve">. Menghitung HPP dengan tepat dapat membantu pelaku usaha mengetahui biaya produksi secara detail sehingga dapat meminimalisir risiko kerugian. Apabila HPP tidak dihitung dengan tepat dan penentuan harga jual yang hanya mengikuti kompetitor tanpa mengetahui margin laba bersih yang pasti, maka akan terdapat risiko penetapan harga jual yang terlalu rendah sehingga dapat merugikan usaha, atau bahkan penetapan harga jual yang terlalu tinggi sehingga dapat kehilangan daya saing, yang dapat menghambat pertumbuhan bisnis untuk jangka panjang </w:t>
      </w:r>
      <w:r>
        <w:rPr>
          <w:rFonts w:eastAsia="Cambria" w:cs="Cambria" w:asciiTheme="majorHAnsi" w:hAnsiTheme="majorHAnsi"/>
          <w:sz w:val="24"/>
          <w:szCs w:val="24"/>
        </w:rPr>
        <w:fldChar w:fldCharType="begin" w:fldLock="1"/>
      </w:r>
      <w:r>
        <w:rPr>
          <w:rFonts w:eastAsia="Cambria" w:cs="Cambria" w:asciiTheme="majorHAnsi" w:hAnsiTheme="majorHAnsi"/>
          <w:sz w:val="24"/>
          <w:szCs w:val="24"/>
        </w:rPr>
        <w:instrText xml:space="preserve">ADDIN CSL_CITATION {"citationItems":[{"id":"ITEM-1","itemData":{"author":[{"dropping-particle":"","family":"Jasa","given":"Usaha","non-dropping-particle":"","parse-names":false,"suffix":""},{"dropping-particle":"","family":"Tailor","given":"Nayla","non-dropping-particle":"","parse-names":false,"suffix":""},{"dropping-particle":"","family":"Kadir","given":"Nurain Radjak","non-dropping-particle":"","parse-names":false,"suffix":""},{"dropping-particle":"","family":"Blongkod","given":"Harun","non-dropping-particle":"","parse-names":false,"suffix":""},{"dropping-particle":"","family":"Bokiu","given":"Zulkifli","non-dropping-particle":"","parse-names":false,"suffix":""}],"id":"ITEM-1","issue":"2020","issued":{"date-parts":[["2025"]]},"page":"229-241","title":"Penerapan Perhitungan Harga Pokok Produksi Menggunakan Metode Full Costing Dalam Menentukkan Harga Jual Pada","type":"article-journal"},"uris":["http://www.mendeley.com/documents/?uuid=a1fa5c5f-ee53-4466-9a0c-658b98f1540e"]}],"mendeley":{"formattedCitation":"(Jasa et al., 2025)","manualFormatting":"(Kadir et al., 2025)","plainTextFormattedCitation":"(Jasa et al., 2025)","previouslyFormattedCitation":"(Jasa et al., 2025)"},"properties":{"noteIndex":0},"schema":"https://github.com/citation-style-language/schema/raw/master/csl-citation.json"}</w:instrText>
      </w:r>
      <w:r>
        <w:rPr>
          <w:rFonts w:eastAsia="Cambria" w:cs="Cambria" w:asciiTheme="majorHAnsi" w:hAnsiTheme="majorHAnsi"/>
          <w:sz w:val="24"/>
          <w:szCs w:val="24"/>
        </w:rPr>
        <w:fldChar w:fldCharType="separate"/>
      </w:r>
      <w:r>
        <w:rPr>
          <w:rFonts w:eastAsia="Cambria" w:cs="Cambria" w:asciiTheme="majorHAnsi" w:hAnsiTheme="majorHAnsi"/>
          <w:sz w:val="24"/>
          <w:szCs w:val="24"/>
        </w:rPr>
        <w:t>(Kadir et al., 2025)</w:t>
      </w:r>
      <w:r>
        <w:rPr>
          <w:rFonts w:eastAsia="Cambria" w:cs="Cambria" w:asciiTheme="majorHAnsi" w:hAnsiTheme="majorHAnsi"/>
          <w:sz w:val="24"/>
          <w:szCs w:val="24"/>
        </w:rPr>
        <w:fldChar w:fldCharType="end"/>
      </w:r>
      <w:r>
        <w:rPr>
          <w:rFonts w:eastAsia="Cambria" w:cs="Cambria" w:asciiTheme="majorHAnsi" w:hAnsiTheme="majorHAnsi"/>
          <w:sz w:val="24"/>
          <w:szCs w:val="24"/>
        </w:rPr>
        <w:t>.</w:t>
      </w:r>
    </w:p>
    <w:p w14:paraId="4F80085B">
      <w:pPr>
        <w:pBdr>
          <w:top w:val="none" w:color="auto" w:sz="0" w:space="0"/>
          <w:left w:val="none" w:color="auto" w:sz="0" w:space="0"/>
          <w:bottom w:val="none" w:color="auto" w:sz="0" w:space="0"/>
          <w:right w:val="none" w:color="auto" w:sz="0" w:space="0"/>
          <w:between w:val="none" w:color="auto" w:sz="0" w:space="0"/>
        </w:pBdr>
        <w:ind w:firstLine="720"/>
        <w:jc w:val="both"/>
        <w:rPr>
          <w:rFonts w:eastAsia="Cambria" w:cs="Cambria" w:asciiTheme="majorHAnsi" w:hAnsiTheme="majorHAnsi"/>
          <w:sz w:val="24"/>
          <w:szCs w:val="24"/>
        </w:rPr>
      </w:pPr>
      <w:r>
        <w:rPr>
          <w:rFonts w:eastAsia="Cambria" w:cs="Cambria" w:asciiTheme="majorHAnsi" w:hAnsiTheme="majorHAnsi"/>
          <w:sz w:val="24"/>
          <w:szCs w:val="24"/>
        </w:rPr>
        <w:t xml:space="preserve">Metode </w:t>
      </w:r>
      <w:r>
        <w:rPr>
          <w:rFonts w:eastAsia="Cambria" w:cs="Cambria" w:asciiTheme="majorHAnsi" w:hAnsiTheme="majorHAnsi"/>
          <w:i/>
          <w:iCs/>
          <w:sz w:val="24"/>
          <w:szCs w:val="24"/>
        </w:rPr>
        <w:t>Full Costing</w:t>
      </w:r>
      <w:r>
        <w:rPr>
          <w:rFonts w:eastAsia="Cambria" w:cs="Cambria" w:asciiTheme="majorHAnsi" w:hAnsiTheme="majorHAnsi"/>
          <w:sz w:val="24"/>
          <w:szCs w:val="24"/>
        </w:rPr>
        <w:t xml:space="preserve"> merupakan metode perhitungan biaya produksi yang memasukkan semua unsur dalam biaya produksi, baik biaya bahan baku, maupun biaya overhead pabrik. Bagi perusahaaan manufaktur, metode </w:t>
      </w:r>
      <w:r>
        <w:rPr>
          <w:rFonts w:eastAsia="Cambria" w:cs="Cambria" w:asciiTheme="majorHAnsi" w:hAnsiTheme="majorHAnsi"/>
          <w:i/>
          <w:iCs/>
          <w:sz w:val="24"/>
          <w:szCs w:val="24"/>
        </w:rPr>
        <w:t>Full Costing</w:t>
      </w:r>
      <w:r>
        <w:rPr>
          <w:rFonts w:eastAsia="Cambria" w:cs="Cambria" w:asciiTheme="majorHAnsi" w:hAnsiTheme="majorHAnsi"/>
          <w:sz w:val="24"/>
          <w:szCs w:val="24"/>
        </w:rPr>
        <w:t xml:space="preserve"> ini sangat dianjurkan, karena perhitungannya sangat lengkap dan juga detail karena menggunakan semua biaya produksi tanpa terkecuali </w:t>
      </w:r>
      <w:r>
        <w:rPr>
          <w:rFonts w:eastAsia="Cambria" w:cs="Cambria" w:asciiTheme="majorHAnsi" w:hAnsiTheme="majorHAnsi"/>
          <w:sz w:val="24"/>
          <w:szCs w:val="24"/>
        </w:rPr>
        <w:fldChar w:fldCharType="begin" w:fldLock="1"/>
      </w:r>
      <w:r>
        <w:rPr>
          <w:rFonts w:eastAsia="Cambria" w:cs="Cambria" w:asciiTheme="majorHAnsi" w:hAnsiTheme="majorHAnsi"/>
          <w:sz w:val="24"/>
          <w:szCs w:val="24"/>
        </w:rPr>
        <w:instrText xml:space="preserve">ADDIN CSL_CITATION {"citationItems":[{"id":"ITEM-1","itemData":{"author":[{"dropping-particle":"","family":"Menggunakan","given":"Produksi","non-dropping-particle":"","parse-names":false,"suffix":""},{"dropping-particle":"","family":"Full","given":"Metode","non-dropping-particle":"","parse-names":false,"suffix":""},{"dropping-particle":"","family":"Pada","given":"Costing","non-dropping-particle":"","parse-names":false,"suffix":""},{"dropping-particle":"","family":"El","given":"Umkm","non-dropping-particle":"","parse-names":false,"suffix":""}],"id":"ITEM-1","issued":{"date-parts":[["2025"]]},"page":"100-108","title":"Nusantara Entrepreneurship and Management Review Analisis Perhitungan Harga Pokok","type":"article-journal"},"uris":["http://www.mendeley.com/documents/?uuid=14433c2a-0d72-47c0-b45a-6c0f189cd23b"]}],"mendeley":{"formattedCitation":"(Menggunakan et al., 2025)","manualFormatting":"(Amal &amp; Sofa et al., 2025)","plainTextFormattedCitation":"(Menggunakan et al., 2025)","previouslyFormattedCitation":"(Menggunakan et al., 2025)"},"properties":{"noteIndex":0},"schema":"https://github.com/citation-style-language/schema/raw/master/csl-citation.json"}</w:instrText>
      </w:r>
      <w:r>
        <w:rPr>
          <w:rFonts w:eastAsia="Cambria" w:cs="Cambria" w:asciiTheme="majorHAnsi" w:hAnsiTheme="majorHAnsi"/>
          <w:sz w:val="24"/>
          <w:szCs w:val="24"/>
        </w:rPr>
        <w:fldChar w:fldCharType="separate"/>
      </w:r>
      <w:r>
        <w:rPr>
          <w:rFonts w:eastAsia="Cambria" w:cs="Cambria" w:asciiTheme="majorHAnsi" w:hAnsiTheme="majorHAnsi"/>
          <w:sz w:val="24"/>
          <w:szCs w:val="24"/>
        </w:rPr>
        <w:t>(Amal &amp; Sofa et al., 2025)</w:t>
      </w:r>
      <w:r>
        <w:rPr>
          <w:rFonts w:eastAsia="Cambria" w:cs="Cambria" w:asciiTheme="majorHAnsi" w:hAnsiTheme="majorHAnsi"/>
          <w:sz w:val="24"/>
          <w:szCs w:val="24"/>
        </w:rPr>
        <w:fldChar w:fldCharType="end"/>
      </w:r>
      <w:r>
        <w:rPr>
          <w:rFonts w:eastAsia="Cambria" w:cs="Cambria" w:asciiTheme="majorHAnsi" w:hAnsiTheme="majorHAnsi"/>
          <w:sz w:val="24"/>
          <w:szCs w:val="24"/>
        </w:rPr>
        <w:t xml:space="preserve">. Berdasarkan kondisi tersebut, kegiatan ini dilakukan untuk menghitung harga pokok produksi pada UMKM Cilor Maklor dan UMKM Bakso Keriting di Sedayu dengan menggunakan metode </w:t>
      </w:r>
      <w:r>
        <w:rPr>
          <w:rFonts w:eastAsia="Cambria" w:cs="Cambria" w:asciiTheme="majorHAnsi" w:hAnsiTheme="majorHAnsi"/>
          <w:i/>
          <w:iCs/>
          <w:sz w:val="24"/>
          <w:szCs w:val="24"/>
        </w:rPr>
        <w:t>Full Costing</w:t>
      </w:r>
      <w:r>
        <w:rPr>
          <w:rFonts w:eastAsia="Cambria" w:cs="Cambria" w:asciiTheme="majorHAnsi" w:hAnsiTheme="majorHAnsi"/>
          <w:sz w:val="24"/>
          <w:szCs w:val="24"/>
        </w:rPr>
        <w:t xml:space="preserve"> agar pelaku usaha dapat menentukan harga jual produk secara lebih tepat.</w:t>
      </w:r>
    </w:p>
    <w:p w14:paraId="74328C52">
      <w:pPr>
        <w:pBdr>
          <w:top w:val="none" w:color="auto" w:sz="0" w:space="0"/>
          <w:left w:val="none" w:color="auto" w:sz="0" w:space="0"/>
          <w:bottom w:val="none" w:color="auto" w:sz="0" w:space="0"/>
          <w:right w:val="none" w:color="auto" w:sz="0" w:space="0"/>
          <w:between w:val="none" w:color="auto" w:sz="0" w:space="0"/>
        </w:pBdr>
        <w:ind w:firstLine="720"/>
        <w:jc w:val="both"/>
        <w:rPr>
          <w:rFonts w:eastAsia="Cambria" w:cs="Cambria" w:asciiTheme="majorHAnsi" w:hAnsiTheme="majorHAnsi"/>
          <w:sz w:val="24"/>
          <w:szCs w:val="24"/>
        </w:rPr>
      </w:pPr>
      <w:r>
        <w:rPr>
          <w:rFonts w:eastAsia="Cambria" w:cs="Cambria" w:asciiTheme="majorHAnsi" w:hAnsiTheme="majorHAnsi"/>
          <w:sz w:val="24"/>
          <w:szCs w:val="24"/>
        </w:rPr>
        <w:t>Rumusan masalah dalam kegiatan ini adalah bagaimana perhitungan harga pokok produksi yang akurat untuk produk pada UMKM Cilor Maklor dan UMKM Bakso Keriting di Sedayu menurut teori akuntansi biaya, serta apakah terdapat selisih atau perbedaan antara harga jual yang ditetapkan saat ini dengan harga jual yang seharusnya berdasarkan perhitungan HPP yang tepat. Berdasarkan rumusan masalah tersebut, maka kegiatan ini bertujuan untuk menghitung harga pokok produksi (HPP) pada UMKM Cilor Maklor dan Bakso Keriting di Sedayu dengan menerapkan prinsip-prinsip akuntansi biaya yang akurat, serta untuk mengetahui apakah terdapat selisih antara harga jual yang saat ini diterapkan oleh pelaku usaha dengan harga jual ideal berdasarkan perhitungan biaya produksi yang sebenarnya.</w:t>
      </w:r>
    </w:p>
    <w:p w14:paraId="74901969">
      <w:pPr>
        <w:pBdr>
          <w:top w:val="none" w:color="auto" w:sz="0" w:space="0"/>
          <w:left w:val="none" w:color="auto" w:sz="0" w:space="0"/>
          <w:bottom w:val="none" w:color="auto" w:sz="0" w:space="0"/>
          <w:right w:val="none" w:color="auto" w:sz="0" w:space="0"/>
          <w:between w:val="none" w:color="auto" w:sz="0" w:space="0"/>
        </w:pBdr>
        <w:rPr>
          <w:rFonts w:eastAsia="Cambria" w:cs="Cambria" w:asciiTheme="majorHAnsi" w:hAnsiTheme="majorHAnsi"/>
          <w:sz w:val="24"/>
          <w:szCs w:val="24"/>
        </w:rPr>
      </w:pPr>
    </w:p>
    <w:p w14:paraId="6FFF3E60">
      <w:pPr>
        <w:pStyle w:val="3"/>
        <w:spacing w:line="240" w:lineRule="auto"/>
        <w:ind w:left="0"/>
        <w:rPr>
          <w:rFonts w:eastAsia="Cambria" w:cs="Cambria" w:asciiTheme="majorHAnsi" w:hAnsiTheme="majorHAnsi"/>
        </w:rPr>
      </w:pPr>
      <w:r>
        <w:rPr>
          <w:rFonts w:eastAsia="Cambria" w:cs="Cambria" w:asciiTheme="majorHAnsi" w:hAnsiTheme="majorHAnsi"/>
        </w:rPr>
        <w:t xml:space="preserve">METODE KEGIATAN  </w:t>
      </w:r>
    </w:p>
    <w:p w14:paraId="195E1E13">
      <w:pPr>
        <w:pBdr>
          <w:top w:val="none" w:color="auto" w:sz="0" w:space="0"/>
          <w:left w:val="none" w:color="auto" w:sz="0" w:space="0"/>
          <w:bottom w:val="none" w:color="auto" w:sz="0" w:space="0"/>
          <w:right w:val="none" w:color="auto" w:sz="0" w:space="0"/>
          <w:between w:val="none" w:color="auto" w:sz="0" w:space="0"/>
        </w:pBdr>
        <w:ind w:right="155" w:firstLine="720"/>
        <w:jc w:val="both"/>
        <w:rPr>
          <w:rFonts w:eastAsia="Cambria" w:cs="Cambria" w:asciiTheme="majorHAnsi" w:hAnsiTheme="majorHAnsi"/>
          <w:sz w:val="24"/>
          <w:szCs w:val="24"/>
        </w:rPr>
      </w:pPr>
      <w:r>
        <w:rPr>
          <w:rFonts w:eastAsia="Cambria" w:cs="Cambria" w:asciiTheme="majorHAnsi" w:hAnsiTheme="majorHAnsi"/>
          <w:sz w:val="24"/>
          <w:szCs w:val="24"/>
        </w:rPr>
        <w:t xml:space="preserve">Metode yang digunakan dalam kegiatan ini adalah metode observasi langsung dan pendampingan terhadap kegiatan produksi pada UMKM Cilor Maklor dan UMKM Bakso Keriting di wilayah Sedayu, Yogyakarta. Observasi dilakukan secara langsung di lokasi usaha selama satu minggu pada bulan Mei 2023 untuk mengamati proses penyajian produk kepada konsumen. Pengumpulan data dilakukan dengan mencatat seluruh biaya produksi harian yang digunakan dalam proses pembuatan produk, baik berupa biaya tetap maupun biaya variable. Teknik pengumpulan data yang digunakan yaitu wawancara dengan pemilik usaha, dan pengamatan langsung kegiatan operasional UMKM tersebut.  </w:t>
      </w:r>
    </w:p>
    <w:p w14:paraId="2E08D6DF">
      <w:pPr>
        <w:pBdr>
          <w:top w:val="none" w:color="auto" w:sz="0" w:space="0"/>
          <w:left w:val="none" w:color="auto" w:sz="0" w:space="0"/>
          <w:bottom w:val="none" w:color="auto" w:sz="0" w:space="0"/>
          <w:right w:val="none" w:color="auto" w:sz="0" w:space="0"/>
          <w:between w:val="none" w:color="auto" w:sz="0" w:space="0"/>
        </w:pBdr>
        <w:ind w:right="155" w:firstLine="720"/>
        <w:jc w:val="both"/>
        <w:rPr>
          <w:rFonts w:eastAsia="Cambria" w:cs="Cambria" w:asciiTheme="majorHAnsi" w:hAnsiTheme="majorHAnsi"/>
          <w:sz w:val="24"/>
          <w:szCs w:val="24"/>
        </w:rPr>
      </w:pPr>
      <w:r>
        <w:rPr>
          <w:rFonts w:eastAsia="Cambria" w:cs="Cambria" w:asciiTheme="majorHAnsi" w:hAnsiTheme="majorHAnsi"/>
          <w:sz w:val="24"/>
          <w:szCs w:val="24"/>
        </w:rPr>
        <w:t xml:space="preserve">Populasi dalam kegiatan ini adalah seluruh data biaya produksi yang dikeluarkan oleh kedua UMKM dalam kegiatan operasional harian. Sampel yang digunakan adalah data biaya produksi harian selama periode pengamatan. Pengambilan sampel dilakukan dengan metode </w:t>
      </w:r>
      <w:r>
        <w:rPr>
          <w:rFonts w:eastAsia="Cambria" w:cs="Cambria" w:asciiTheme="majorHAnsi" w:hAnsiTheme="majorHAnsi"/>
          <w:i/>
          <w:iCs/>
          <w:sz w:val="24"/>
          <w:szCs w:val="24"/>
        </w:rPr>
        <w:t>purposive sampling</w:t>
      </w:r>
      <w:r>
        <w:rPr>
          <w:rFonts w:eastAsia="Cambria" w:cs="Cambria" w:asciiTheme="majorHAnsi" w:hAnsiTheme="majorHAnsi"/>
          <w:sz w:val="24"/>
          <w:szCs w:val="24"/>
        </w:rPr>
        <w:t xml:space="preserve">, yaitu pemilihan sampel secara sengaja berdasarkan pertimbangan relevansi data terhadap tujuan kegiatan. Variabel yang diamati berfokus pada seluruh komponen biaya yang membentuk harga pokok produksi (HPP) berdasarkan pendekatan metode </w:t>
      </w:r>
      <w:r>
        <w:rPr>
          <w:rFonts w:eastAsia="Cambria" w:cs="Cambria" w:asciiTheme="majorHAnsi" w:hAnsiTheme="majorHAnsi"/>
          <w:i/>
          <w:iCs/>
          <w:sz w:val="24"/>
          <w:szCs w:val="24"/>
        </w:rPr>
        <w:t>Full Costing</w:t>
      </w:r>
      <w:r>
        <w:rPr>
          <w:rFonts w:eastAsia="Cambria" w:cs="Cambria" w:asciiTheme="majorHAnsi" w:hAnsiTheme="majorHAnsi"/>
          <w:sz w:val="24"/>
          <w:szCs w:val="24"/>
        </w:rPr>
        <w:t xml:space="preserve">, yaitu metode yang memperhitungkan seluruh biaya produksi baik biaya variabel maupun biaya tetap. Perhitungan dilakukan dengan menjumlahkan seluruh biaya produksi kemudian dibagi dengan jumlah produk yang dihasilkan setiap hari produksi. </w:t>
      </w:r>
    </w:p>
    <w:p w14:paraId="19B3B03C">
      <w:pPr>
        <w:pBdr>
          <w:top w:val="none" w:color="auto" w:sz="0" w:space="0"/>
          <w:left w:val="none" w:color="auto" w:sz="0" w:space="0"/>
          <w:bottom w:val="none" w:color="auto" w:sz="0" w:space="0"/>
          <w:right w:val="none" w:color="auto" w:sz="0" w:space="0"/>
          <w:between w:val="none" w:color="auto" w:sz="0" w:space="0"/>
        </w:pBdr>
        <w:ind w:right="155" w:firstLine="720"/>
        <w:jc w:val="both"/>
        <w:rPr>
          <w:rFonts w:eastAsia="Cambria" w:cs="Cambria" w:asciiTheme="majorHAnsi" w:hAnsiTheme="majorHAnsi"/>
          <w:sz w:val="24"/>
          <w:szCs w:val="24"/>
        </w:rPr>
      </w:pPr>
      <w:r>
        <w:rPr>
          <w:rFonts w:eastAsia="Cambria" w:cs="Cambria" w:asciiTheme="majorHAnsi" w:hAnsiTheme="majorHAnsi"/>
          <w:i/>
          <w:iCs/>
          <w:sz w:val="24"/>
          <w:szCs w:val="24"/>
        </w:rPr>
        <w:t>Full Costing</w:t>
      </w:r>
      <w:r>
        <w:rPr>
          <w:rFonts w:eastAsia="Cambria" w:cs="Cambria" w:asciiTheme="majorHAnsi" w:hAnsiTheme="majorHAnsi"/>
          <w:sz w:val="24"/>
          <w:szCs w:val="24"/>
        </w:rPr>
        <w:t xml:space="preserve"> adalah metode penentuan kos produksi yang memperhitungkan semua unsur biaya produksi ke dalam kos produksi, yang terdiri dari biaya bahan baku, biaya tenaga kerja dan biaya overhead pabrik baik yang berperilaku variabel maupun tetap </w:t>
      </w:r>
      <w:r>
        <w:rPr>
          <w:rFonts w:eastAsia="Cambria" w:cs="Cambria" w:asciiTheme="majorHAnsi" w:hAnsiTheme="majorHAnsi"/>
          <w:sz w:val="24"/>
          <w:szCs w:val="24"/>
        </w:rPr>
        <w:fldChar w:fldCharType="begin" w:fldLock="1"/>
      </w:r>
      <w:r>
        <w:rPr>
          <w:rFonts w:eastAsia="Cambria" w:cs="Cambria" w:asciiTheme="majorHAnsi" w:hAnsiTheme="majorHAnsi"/>
          <w:sz w:val="24"/>
          <w:szCs w:val="24"/>
        </w:rPr>
        <w:instrText xml:space="preserve">ADDIN CSL_CITATION {"citationItems":[{"id":"ITEM-1","itemData":{"author":[{"dropping-particle":"","family":"Ukm","given":"Studi","non-dropping-particle":"","parse-names":false,"suffix":""},{"dropping-particle":"","family":"Crispy","given":"Jamur","non-dropping-particle":"","parse-names":false,"suffix":""}],"id":"ITEM-1","issue":"1","issued":{"date-parts":[["2022"]]},"title":"JURNAL AKUNTANSI DAN EKONOMI BISNIS VOL. 1 No. 1 April 2022","type":"article-journal","volume":"1"},"uris":["http://www.mendeley.com/documents/?uuid=79dcde7a-d58d-467f-b702-9f50fa025e35"]}],"mendeley":{"formattedCitation":"(Ukm &amp; Crispy, 2022)","manualFormatting":"(Auliya &amp; Dion, 2022)","plainTextFormattedCitation":"(Ukm &amp; Crispy, 2022)","previouslyFormattedCitation":"(Ukm &amp; Crispy, 2022)"},"properties":{"noteIndex":0},"schema":"https://github.com/citation-style-language/schema/raw/master/csl-citation.json"}</w:instrText>
      </w:r>
      <w:r>
        <w:rPr>
          <w:rFonts w:eastAsia="Cambria" w:cs="Cambria" w:asciiTheme="majorHAnsi" w:hAnsiTheme="majorHAnsi"/>
          <w:sz w:val="24"/>
          <w:szCs w:val="24"/>
        </w:rPr>
        <w:fldChar w:fldCharType="separate"/>
      </w:r>
      <w:r>
        <w:rPr>
          <w:rFonts w:eastAsia="Cambria" w:cs="Cambria" w:asciiTheme="majorHAnsi" w:hAnsiTheme="majorHAnsi"/>
          <w:sz w:val="24"/>
          <w:szCs w:val="24"/>
        </w:rPr>
        <w:t>(Auliya &amp; Dion, 2022)</w:t>
      </w:r>
      <w:r>
        <w:rPr>
          <w:rFonts w:eastAsia="Cambria" w:cs="Cambria" w:asciiTheme="majorHAnsi" w:hAnsiTheme="majorHAnsi"/>
          <w:sz w:val="24"/>
          <w:szCs w:val="24"/>
        </w:rPr>
        <w:fldChar w:fldCharType="end"/>
      </w:r>
      <w:r>
        <w:rPr>
          <w:rFonts w:eastAsia="Cambria" w:cs="Cambria" w:asciiTheme="majorHAnsi" w:hAnsiTheme="majorHAnsi"/>
          <w:sz w:val="24"/>
          <w:szCs w:val="24"/>
        </w:rPr>
        <w:t xml:space="preserve">. Full Costing lebih banyak digunakan oleh para manajer perusahaan untuk pengambilan keputusan jangka panjang, dan memungkinkan manajer perusahaan dalam meningkatkan pendapatan operasional dengan meningkatkan produksi bahkan ketika permintaan sedang surut </w:t>
      </w:r>
      <w:r>
        <w:rPr>
          <w:rFonts w:eastAsia="Cambria" w:cs="Cambria" w:asciiTheme="majorHAnsi" w:hAnsiTheme="majorHAnsi"/>
          <w:sz w:val="24"/>
          <w:szCs w:val="24"/>
        </w:rPr>
        <w:fldChar w:fldCharType="begin" w:fldLock="1"/>
      </w:r>
      <w:r>
        <w:rPr>
          <w:rFonts w:eastAsia="Cambria" w:cs="Cambria" w:asciiTheme="majorHAnsi" w:hAnsiTheme="majorHAnsi"/>
          <w:sz w:val="24"/>
          <w:szCs w:val="24"/>
        </w:rPr>
        <w:instrText xml:space="preserve">ADDIN CSL_CITATION {"citationItems":[{"id":"ITEM-1","itemData":{"author":[{"dropping-particle":"","family":"Noviasari","given":"Evi","non-dropping-particle":"","parse-names":false,"suffix":""}],"id":"ITEM-1","issue":"1","issued":{"date-parts":[["2020"]]},"title":"Peranan Perhitungan Harga Pokok Produksi Pendekatan Full Costing Dalam Menentukan Harga Jual Dengan Metode Cost Plus Pricing","type":"article-journal","volume":"8"},"uris":["http://www.mendeley.com/documents/?uuid=d13bbc5a-4186-446d-8f39-2c517d773dbf"]}],"mendeley":{"formattedCitation":"(Noviasari, 2020)","plainTextFormattedCitation":"(Noviasari, 2020)","previouslyFormattedCitation":"(Noviasari, 2020)"},"properties":{"noteIndex":0},"schema":"https://github.com/citation-style-language/schema/raw/master/csl-citation.json"}</w:instrText>
      </w:r>
      <w:r>
        <w:rPr>
          <w:rFonts w:eastAsia="Cambria" w:cs="Cambria" w:asciiTheme="majorHAnsi" w:hAnsiTheme="majorHAnsi"/>
          <w:sz w:val="24"/>
          <w:szCs w:val="24"/>
        </w:rPr>
        <w:fldChar w:fldCharType="separate"/>
      </w:r>
      <w:r>
        <w:rPr>
          <w:rFonts w:eastAsia="Cambria" w:cs="Cambria" w:asciiTheme="majorHAnsi" w:hAnsiTheme="majorHAnsi"/>
          <w:sz w:val="24"/>
          <w:szCs w:val="24"/>
        </w:rPr>
        <w:t>(Noviasari, 2020)</w:t>
      </w:r>
      <w:r>
        <w:rPr>
          <w:rFonts w:eastAsia="Cambria" w:cs="Cambria" w:asciiTheme="majorHAnsi" w:hAnsiTheme="majorHAnsi"/>
          <w:sz w:val="24"/>
          <w:szCs w:val="24"/>
        </w:rPr>
        <w:fldChar w:fldCharType="end"/>
      </w:r>
      <w:r>
        <w:rPr>
          <w:rFonts w:eastAsia="Cambria" w:cs="Cambria" w:asciiTheme="majorHAnsi" w:hAnsiTheme="majorHAnsi"/>
          <w:sz w:val="24"/>
          <w:szCs w:val="24"/>
        </w:rPr>
        <w:t xml:space="preserve">. Dalam penerapannya, metode Full Costing memiliki kelebihan yaitu penjumlahan menggunakan seluruh biaya, baik biaya tetap maupun biaya variabel, sehingga dapat menjadi alat analisis yang tepat dalam menentukan harga jual </w:t>
      </w:r>
      <w:r>
        <w:rPr>
          <w:rFonts w:eastAsia="Cambria" w:cs="Cambria" w:asciiTheme="majorHAnsi" w:hAnsiTheme="majorHAnsi"/>
          <w:sz w:val="24"/>
          <w:szCs w:val="24"/>
        </w:rPr>
        <w:fldChar w:fldCharType="begin" w:fldLock="1"/>
      </w:r>
      <w:r>
        <w:rPr>
          <w:rFonts w:eastAsia="Cambria" w:cs="Cambria" w:asciiTheme="majorHAnsi" w:hAnsiTheme="majorHAnsi"/>
          <w:sz w:val="24"/>
          <w:szCs w:val="24"/>
        </w:rPr>
        <w:instrText xml:space="preserve">ADDIN CSL_CITATION {"citationItems":[{"id":"ITEM-1","itemData":{"author":[{"dropping-particle":"","family":"Purwanto","given":"Eko","non-dropping-particle":"","parse-names":false,"suffix":""},{"dropping-particle":"","family":"Watini","given":"Sinta Sukma","non-dropping-particle":"","parse-names":false,"suffix":""}],"id":"ITEM-1","issued":{"date-parts":[["2020"]]},"title":"ANALISIS HARGA POKOK PRODUKSI MENGGUNAKAN METODE FULL COSTING DALAM PENETAPAN HARGA JUAL ( STUDI KASUS UNIT USAHA REGAR FRUIT )","type":"article-journal"},"uris":["http://www.mendeley.com/documents/?uuid=1de89df3-3a5a-4399-a562-8c91e4786fcf"]}],"mendeley":{"formattedCitation":"(Purwanto &amp; Watini, 2020)","plainTextFormattedCitation":"(Purwanto &amp; Watini, 2020)","previouslyFormattedCitation":"(Purwanto &amp; Watini, 2020)"},"properties":{"noteIndex":0},"schema":"https://github.com/citation-style-language/schema/raw/master/csl-citation.json"}</w:instrText>
      </w:r>
      <w:r>
        <w:rPr>
          <w:rFonts w:eastAsia="Cambria" w:cs="Cambria" w:asciiTheme="majorHAnsi" w:hAnsiTheme="majorHAnsi"/>
          <w:sz w:val="24"/>
          <w:szCs w:val="24"/>
        </w:rPr>
        <w:fldChar w:fldCharType="separate"/>
      </w:r>
      <w:r>
        <w:rPr>
          <w:rFonts w:eastAsia="Cambria" w:cs="Cambria" w:asciiTheme="majorHAnsi" w:hAnsiTheme="majorHAnsi"/>
          <w:sz w:val="24"/>
          <w:szCs w:val="24"/>
        </w:rPr>
        <w:t>(Purwanto &amp; Watini, 2020)</w:t>
      </w:r>
      <w:r>
        <w:rPr>
          <w:rFonts w:eastAsia="Cambria" w:cs="Cambria" w:asciiTheme="majorHAnsi" w:hAnsiTheme="majorHAnsi"/>
          <w:sz w:val="24"/>
          <w:szCs w:val="24"/>
        </w:rPr>
        <w:fldChar w:fldCharType="end"/>
      </w:r>
      <w:r>
        <w:rPr>
          <w:rFonts w:eastAsia="Cambria" w:cs="Cambria" w:asciiTheme="majorHAnsi" w:hAnsiTheme="majorHAnsi"/>
          <w:sz w:val="24"/>
          <w:szCs w:val="24"/>
        </w:rPr>
        <w:t xml:space="preserve">.  Harga pokok yaitu sejumlah nilai aktiva, apabila selama tahun berjalan aktiva tersebut digunakan untuk mendapatkan penghasilan </w:t>
      </w:r>
      <w:r>
        <w:rPr>
          <w:rFonts w:eastAsia="Cambria" w:cs="Cambria" w:asciiTheme="majorHAnsi" w:hAnsiTheme="majorHAnsi"/>
          <w:sz w:val="24"/>
          <w:szCs w:val="24"/>
        </w:rPr>
        <w:fldChar w:fldCharType="begin" w:fldLock="1"/>
      </w:r>
      <w:r>
        <w:rPr>
          <w:rFonts w:eastAsia="Cambria" w:cs="Cambria" w:asciiTheme="majorHAnsi" w:hAnsiTheme="majorHAnsi"/>
          <w:sz w:val="24"/>
          <w:szCs w:val="24"/>
        </w:rPr>
        <w:instrText xml:space="preserve">ADDIN CSL_CITATION {"citationItems":[{"id":"ITEM-1","itemData":{"author":[{"dropping-particle":"","family":"Issn","given":"Jurnal Akunida","non-dropping-particle":"","parse-names":false,"suffix":""}],"id":"ITEM-1","issued":{"date-parts":[["2022"]]},"page":"65-75","title":"No Title","type":"article-journal","volume":"8"},"uris":["http://www.mendeley.com/documents/?uuid=b1aaaa6d-46ef-4d90-b602-a022ab5fffe3"]}],"mendeley":{"formattedCitation":"(Issn, 2022)","manualFormatting":"(Triwidatin, et.all, 2022)","plainTextFormattedCitation":"(Issn, 2022)","previouslyFormattedCitation":"(Issn, 2022)"},"properties":{"noteIndex":0},"schema":"https://github.com/citation-style-language/schema/raw/master/csl-citation.json"}</w:instrText>
      </w:r>
      <w:r>
        <w:rPr>
          <w:rFonts w:eastAsia="Cambria" w:cs="Cambria" w:asciiTheme="majorHAnsi" w:hAnsiTheme="majorHAnsi"/>
          <w:sz w:val="24"/>
          <w:szCs w:val="24"/>
        </w:rPr>
        <w:fldChar w:fldCharType="separate"/>
      </w:r>
      <w:r>
        <w:rPr>
          <w:rFonts w:eastAsia="Cambria" w:cs="Cambria" w:asciiTheme="majorHAnsi" w:hAnsiTheme="majorHAnsi"/>
          <w:sz w:val="24"/>
          <w:szCs w:val="24"/>
        </w:rPr>
        <w:t>(Triwidatin, et.all, 2022)</w:t>
      </w:r>
      <w:r>
        <w:rPr>
          <w:rFonts w:eastAsia="Cambria" w:cs="Cambria" w:asciiTheme="majorHAnsi" w:hAnsiTheme="majorHAnsi"/>
          <w:sz w:val="24"/>
          <w:szCs w:val="24"/>
        </w:rPr>
        <w:fldChar w:fldCharType="end"/>
      </w:r>
      <w:r>
        <w:rPr>
          <w:rFonts w:eastAsia="Cambria" w:cs="Cambria" w:asciiTheme="majorHAnsi" w:hAnsiTheme="majorHAnsi"/>
          <w:sz w:val="24"/>
          <w:szCs w:val="24"/>
        </w:rPr>
        <w:t xml:space="preserve">. Perhitungan harga pokok produksi sangat penting karena informasi harga pokok produksi bermanfaat untuk menentukan harga jual produk. Harga pokok produksi (HPP) adalah biaya yang diperlukan untuk memproses suatu produk. Biaya produksi merupakan biaya-biaya yang melekat pada produk, mencakup biaya langsung maupun biaya tidak langsung, dan dapat didefinisikan sebagai kegiatan pengolahan bahan baku menjadi produk jadi </w:t>
      </w:r>
      <w:r>
        <w:rPr>
          <w:rFonts w:eastAsia="Cambria" w:cs="Cambria" w:asciiTheme="majorHAnsi" w:hAnsiTheme="majorHAnsi"/>
          <w:sz w:val="24"/>
          <w:szCs w:val="24"/>
        </w:rPr>
        <w:fldChar w:fldCharType="begin" w:fldLock="1"/>
      </w:r>
      <w:r>
        <w:rPr>
          <w:rFonts w:eastAsia="Cambria" w:cs="Cambria" w:asciiTheme="majorHAnsi" w:hAnsiTheme="majorHAnsi"/>
          <w:sz w:val="24"/>
          <w:szCs w:val="24"/>
        </w:rPr>
        <w:instrText xml:space="preserve">ADDIN CSL_CITATION {"citationItems":[{"id":"ITEM-1","itemData":{"author":[{"dropping-particle":"","family":"Akuntansi","given":"Jurnal","non-dropping-particle":"","parse-names":false,"suffix":""},{"dropping-particle":"","family":"Ekonomi","given":"Manajemen D A N","non-dropping-particle":"","parse-names":false,"suffix":""},{"dropping-particle":"","family":"Restu","given":"Panca","non-dropping-particle":"","parse-names":false,"suffix":""},{"dropping-particle":"","family":"Harefa","given":"Anugerah","non-dropping-particle":"","parse-names":false,"suffix":""},{"dropping-particle":"","family":"Zebua","given":"Serniati","non-dropping-particle":"","parse-names":false,"suffix":""},{"dropping-particle":"","family":"Bawamenewi","given":"Arozatulo","non-dropping-particle":"","parse-names":false,"suffix":""}],"id":"ITEM-1","issue":"2","issued":{"date-parts":[["2022"]]},"page":"218-223","title":"Analisis Biaya Produksi Dengan Menggunakan Metode Full Costing Dalam Perhitungan Harga Pokok Produksi","type":"article-journal","volume":"1"},"uris":["http://www.mendeley.com/documents/?uuid=034ce682-8a49-4fd7-8e7f-2d0f052884f8"]}],"mendeley":{"formattedCitation":"(Akuntansi et al., 2022)","manualFormatting":"(Harefa et al., 2022)","plainTextFormattedCitation":"(Akuntansi et al., 2022)"},"properties":{"noteIndex":0},"schema":"https://github.com/citation-style-language/schema/raw/master/csl-citation.json"}</w:instrText>
      </w:r>
      <w:r>
        <w:rPr>
          <w:rFonts w:eastAsia="Cambria" w:cs="Cambria" w:asciiTheme="majorHAnsi" w:hAnsiTheme="majorHAnsi"/>
          <w:sz w:val="24"/>
          <w:szCs w:val="24"/>
        </w:rPr>
        <w:fldChar w:fldCharType="separate"/>
      </w:r>
      <w:r>
        <w:rPr>
          <w:rFonts w:eastAsia="Cambria" w:cs="Cambria" w:asciiTheme="majorHAnsi" w:hAnsiTheme="majorHAnsi"/>
          <w:sz w:val="24"/>
          <w:szCs w:val="24"/>
        </w:rPr>
        <w:t>(Harefa et al., 2022)</w:t>
      </w:r>
      <w:r>
        <w:rPr>
          <w:rFonts w:eastAsia="Cambria" w:cs="Cambria" w:asciiTheme="majorHAnsi" w:hAnsiTheme="majorHAnsi"/>
          <w:sz w:val="24"/>
          <w:szCs w:val="24"/>
        </w:rPr>
        <w:fldChar w:fldCharType="end"/>
      </w:r>
      <w:r>
        <w:rPr>
          <w:rFonts w:eastAsia="Cambria" w:cs="Cambria" w:asciiTheme="majorHAnsi" w:hAnsiTheme="majorHAnsi"/>
          <w:sz w:val="24"/>
          <w:szCs w:val="24"/>
        </w:rPr>
        <w:t>.</w:t>
      </w:r>
    </w:p>
    <w:p w14:paraId="17F7B3AF">
      <w:pPr>
        <w:pBdr>
          <w:top w:val="none" w:color="auto" w:sz="0" w:space="0"/>
          <w:left w:val="none" w:color="auto" w:sz="0" w:space="0"/>
          <w:bottom w:val="none" w:color="auto" w:sz="0" w:space="0"/>
          <w:right w:val="none" w:color="auto" w:sz="0" w:space="0"/>
          <w:between w:val="none" w:color="auto" w:sz="0" w:space="0"/>
        </w:pBdr>
        <w:ind w:right="155" w:firstLine="720"/>
        <w:jc w:val="both"/>
        <w:rPr>
          <w:rFonts w:eastAsia="Cambria" w:cs="Cambria" w:asciiTheme="majorHAnsi" w:hAnsiTheme="majorHAnsi"/>
          <w:sz w:val="24"/>
          <w:szCs w:val="24"/>
        </w:rPr>
      </w:pPr>
      <w:r>
        <w:rPr>
          <w:rFonts w:eastAsia="Cambria" w:cs="Cambria" w:asciiTheme="majorHAnsi" w:hAnsiTheme="majorHAnsi"/>
          <w:sz w:val="24"/>
          <w:szCs w:val="24"/>
        </w:rPr>
        <w:t xml:space="preserve"> Biaya produksi terdiri atas biaya bahan, tenaga kerja dan overhead </w:t>
      </w:r>
      <w:r>
        <w:rPr>
          <w:rFonts w:eastAsia="Cambria" w:cs="Cambria" w:asciiTheme="majorHAnsi" w:hAnsiTheme="majorHAnsi"/>
          <w:sz w:val="24"/>
          <w:szCs w:val="24"/>
        </w:rPr>
        <w:fldChar w:fldCharType="begin" w:fldLock="1"/>
      </w:r>
      <w:r>
        <w:rPr>
          <w:rFonts w:eastAsia="Cambria" w:cs="Cambria" w:asciiTheme="majorHAnsi" w:hAnsiTheme="majorHAnsi"/>
          <w:sz w:val="24"/>
          <w:szCs w:val="24"/>
        </w:rPr>
        <w:instrText xml:space="preserve">ADDIN CSL_CITATION {"citationItems":[{"id":"ITEM-1","itemData":{"author":[{"dropping-particle":"","family":"Umkm","given":"Pelaku","non-dropping-particle":"","parse-names":false,"suffix":""},{"dropping-particle":"","family":"Kabupaten","given":"D I","non-dropping-particle":"","parse-names":false,"suffix":""}],"id":"ITEM-1","issue":"02","issued":{"date-parts":[["2023"]]},"page":"1-10","title":"PENDAMPINGAN PENYUSUNAN HARGA POKOK PRODUKSI BAGI PELAKU UMKM DI KABUPATEN PONOROGO Titin Eka Ardiana 1) , Ika Farida Ulfah 2) 1","type":"article-journal","volume":"05"},"uris":["http://www.mendeley.com/documents/?uuid=a596fe02-73b9-4dba-a279-3ed06d11e10f"]}],"mendeley":{"formattedCitation":"(Umkm &amp; Kabupaten, 2023)","manualFormatting":"(Titin &amp; Ika, 2023)","plainTextFormattedCitation":"(Umkm &amp; Kabupaten, 2023)","previouslyFormattedCitation":"(Umkm &amp; Kabupaten, 2023)"},"properties":{"noteIndex":0},"schema":"https://github.com/citation-style-language/schema/raw/master/csl-citation.json"}</w:instrText>
      </w:r>
      <w:r>
        <w:rPr>
          <w:rFonts w:eastAsia="Cambria" w:cs="Cambria" w:asciiTheme="majorHAnsi" w:hAnsiTheme="majorHAnsi"/>
          <w:sz w:val="24"/>
          <w:szCs w:val="24"/>
        </w:rPr>
        <w:fldChar w:fldCharType="separate"/>
      </w:r>
      <w:r>
        <w:rPr>
          <w:rFonts w:eastAsia="Cambria" w:cs="Cambria" w:asciiTheme="majorHAnsi" w:hAnsiTheme="majorHAnsi"/>
          <w:sz w:val="24"/>
          <w:szCs w:val="24"/>
        </w:rPr>
        <w:t>(Titin &amp; Ika, 2023)</w:t>
      </w:r>
      <w:r>
        <w:rPr>
          <w:rFonts w:eastAsia="Cambria" w:cs="Cambria" w:asciiTheme="majorHAnsi" w:hAnsiTheme="majorHAnsi"/>
          <w:sz w:val="24"/>
          <w:szCs w:val="24"/>
        </w:rPr>
        <w:fldChar w:fldCharType="end"/>
      </w:r>
      <w:r>
        <w:rPr>
          <w:rFonts w:eastAsia="Cambria" w:cs="Cambria" w:asciiTheme="majorHAnsi" w:hAnsiTheme="majorHAnsi"/>
          <w:sz w:val="24"/>
          <w:szCs w:val="24"/>
        </w:rPr>
        <w:t xml:space="preserve">. Biaya-biaya produk yang digunakan memengaruhi sistem perhitungan HPP sebuah produk. Penentuan harga jual dapat dilakukan dengan menghitung HPP yang sebenarnya terlebih dahulu menggunakan metode </w:t>
      </w:r>
      <w:r>
        <w:rPr>
          <w:rFonts w:eastAsia="Cambria" w:cs="Cambria" w:asciiTheme="majorHAnsi" w:hAnsiTheme="majorHAnsi"/>
          <w:i/>
          <w:iCs/>
          <w:sz w:val="24"/>
          <w:szCs w:val="24"/>
        </w:rPr>
        <w:t>full costing</w:t>
      </w:r>
      <w:r>
        <w:rPr>
          <w:rFonts w:eastAsia="Cambria" w:cs="Cambria" w:asciiTheme="majorHAnsi" w:hAnsiTheme="majorHAnsi"/>
          <w:sz w:val="24"/>
          <w:szCs w:val="24"/>
        </w:rPr>
        <w:t xml:space="preserve"> dan </w:t>
      </w:r>
      <w:r>
        <w:rPr>
          <w:rFonts w:eastAsia="Cambria" w:cs="Cambria" w:asciiTheme="majorHAnsi" w:hAnsiTheme="majorHAnsi"/>
          <w:i/>
          <w:iCs/>
          <w:sz w:val="24"/>
          <w:szCs w:val="24"/>
        </w:rPr>
        <w:t xml:space="preserve">variable costing </w:t>
      </w:r>
      <w:r>
        <w:rPr>
          <w:rFonts w:eastAsia="Cambria" w:cs="Cambria" w:asciiTheme="majorHAnsi" w:hAnsiTheme="majorHAnsi"/>
          <w:i/>
          <w:iCs/>
          <w:sz w:val="24"/>
          <w:szCs w:val="24"/>
        </w:rPr>
        <w:fldChar w:fldCharType="begin" w:fldLock="1"/>
      </w:r>
      <w:r>
        <w:rPr>
          <w:rFonts w:eastAsia="Cambria" w:cs="Cambria" w:asciiTheme="majorHAnsi" w:hAnsiTheme="majorHAnsi"/>
          <w:i/>
          <w:iCs/>
          <w:sz w:val="24"/>
          <w:szCs w:val="24"/>
        </w:rPr>
        <w:instrText xml:space="preserve">ADDIN CSL_CITATION {"citationItems":[{"id":"ITEM-1","itemData":{"author":[{"dropping-particle":"","family":"Pada","given":"Jual","non-dropping-particle":"","parse-names":false,"suffix":""},{"dropping-particle":"","family":"Ud","given":"U K M","non-dropping-particle":"","parse-names":false,"suffix":""},{"dropping-particle":"","family":"Furnitur","given":"Mutiara","non-dropping-particle":"","parse-names":false,"suffix":""},{"dropping-particle":"","family":"Prihanisetyo","given":"Adi","non-dropping-particle":"","parse-names":false,"suffix":""}],"id":"ITEM-1","issue":"1","issued":{"date-parts":[["2021"]]},"page":"81-98","title":"No Title","type":"article-journal","volume":"7"},"uris":["http://www.mendeley.com/documents/?uuid=9d4b1576-0c5b-4d17-afca-ae72fbbbd656"]}],"mendeley":{"formattedCitation":"(Pada et al., 2021)","manualFormatting":"(Yuspyani &amp; Prihanisetyo, 2021)","plainTextFormattedCitation":"(Pada et al., 2021)","previouslyFormattedCitation":"(Pada et al., 2021)"},"properties":{"noteIndex":0},"schema":"https://github.com/citation-style-language/schema/raw/master/csl-citation.json"}</w:instrText>
      </w:r>
      <w:r>
        <w:rPr>
          <w:rFonts w:eastAsia="Cambria" w:cs="Cambria" w:asciiTheme="majorHAnsi" w:hAnsiTheme="majorHAnsi"/>
          <w:i/>
          <w:iCs/>
          <w:sz w:val="24"/>
          <w:szCs w:val="24"/>
        </w:rPr>
        <w:fldChar w:fldCharType="separate"/>
      </w:r>
      <w:r>
        <w:rPr>
          <w:rFonts w:eastAsia="Cambria" w:cs="Cambria" w:asciiTheme="majorHAnsi" w:hAnsiTheme="majorHAnsi"/>
          <w:iCs/>
          <w:sz w:val="24"/>
          <w:szCs w:val="24"/>
        </w:rPr>
        <w:t>(Yuspyani &amp; Prihanisetyo, 2021)</w:t>
      </w:r>
      <w:r>
        <w:rPr>
          <w:rFonts w:eastAsia="Cambria" w:cs="Cambria" w:asciiTheme="majorHAnsi" w:hAnsiTheme="majorHAnsi"/>
          <w:i/>
          <w:iCs/>
          <w:sz w:val="24"/>
          <w:szCs w:val="24"/>
        </w:rPr>
        <w:fldChar w:fldCharType="end"/>
      </w:r>
      <w:r>
        <w:rPr>
          <w:rFonts w:eastAsia="Cambria" w:cs="Cambria" w:asciiTheme="majorHAnsi" w:hAnsiTheme="majorHAnsi"/>
          <w:sz w:val="24"/>
          <w:szCs w:val="24"/>
        </w:rPr>
        <w:t xml:space="preserve">. Menghitung HPP berguna untuk menentukan harga jual, menghitung laba atau rugi kotor perusahaan, serta menganalisis profitabilitas suatu produk atau jasa </w:t>
      </w:r>
      <w:r>
        <w:rPr>
          <w:rFonts w:eastAsia="Cambria" w:cs="Cambria" w:asciiTheme="majorHAnsi" w:hAnsiTheme="majorHAnsi"/>
          <w:sz w:val="24"/>
          <w:szCs w:val="24"/>
        </w:rPr>
        <w:fldChar w:fldCharType="begin" w:fldLock="1"/>
      </w:r>
      <w:r>
        <w:rPr>
          <w:rFonts w:eastAsia="Cambria" w:cs="Cambria" w:asciiTheme="majorHAnsi" w:hAnsiTheme="majorHAnsi"/>
          <w:sz w:val="24"/>
          <w:szCs w:val="24"/>
        </w:rPr>
        <w:instrText xml:space="preserve">ADDIN CSL_CITATION {"citationItems":[{"id":"ITEM-1","itemData":{"author":[{"dropping-particle":"","family":"Wahyuni","given":"Ika","non-dropping-particle":"","parse-names":false,"suffix":""},{"dropping-particle":"","family":"Lestari","given":"Ayu","non-dropping-particle":"","parse-names":false,"suffix":""},{"dropping-particle":"","family":"Dewi","given":"R Rosiyana","non-dropping-particle":"","parse-names":false,"suffix":""},{"dropping-particle":"","family":"Ariani","given":"Marieta","non-dropping-particle":"","parse-names":false,"suffix":""}],"id":"ITEM-1","issued":{"date-parts":[["2023"]]},"page":"60-68","title":"Pelatihan Perhitungan Harga Pokok Produksi ( HPP ) dan Penyusunan Laporan Laba Rugi Bagi Komunitas UMKM di Provinsi Lampung","type":"article-journal","volume":"06"},"uris":["http://www.mendeley.com/documents/?uuid=652b3ee8-8c63-4c8c-9e80-1bfb1f62bcbe"]}],"mendeley":{"formattedCitation":"(Wahyuni et al., 2023)","plainTextFormattedCitation":"(Wahyuni et al., 2023)","previouslyFormattedCitation":"(Wahyuni et al., 2023)"},"properties":{"noteIndex":0},"schema":"https://github.com/citation-style-language/schema/raw/master/csl-citation.json"}</w:instrText>
      </w:r>
      <w:r>
        <w:rPr>
          <w:rFonts w:eastAsia="Cambria" w:cs="Cambria" w:asciiTheme="majorHAnsi" w:hAnsiTheme="majorHAnsi"/>
          <w:sz w:val="24"/>
          <w:szCs w:val="24"/>
        </w:rPr>
        <w:fldChar w:fldCharType="separate"/>
      </w:r>
      <w:r>
        <w:rPr>
          <w:rFonts w:eastAsia="Cambria" w:cs="Cambria" w:asciiTheme="majorHAnsi" w:hAnsiTheme="majorHAnsi"/>
          <w:sz w:val="24"/>
          <w:szCs w:val="24"/>
        </w:rPr>
        <w:t>(Wahyuni et al., 2023)</w:t>
      </w:r>
      <w:r>
        <w:rPr>
          <w:rFonts w:eastAsia="Cambria" w:cs="Cambria" w:asciiTheme="majorHAnsi" w:hAnsiTheme="majorHAnsi"/>
          <w:sz w:val="24"/>
          <w:szCs w:val="24"/>
        </w:rPr>
        <w:fldChar w:fldCharType="end"/>
      </w:r>
      <w:r>
        <w:rPr>
          <w:rFonts w:eastAsia="Cambria" w:cs="Cambria" w:asciiTheme="majorHAnsi" w:hAnsiTheme="majorHAnsi"/>
          <w:sz w:val="24"/>
          <w:szCs w:val="24"/>
        </w:rPr>
        <w:t xml:space="preserve">. HPP juga dijadikan acuan manajemen dalam pengambilan keputusan strategis perusahaan termasuk penentuan break-even point dan target laba </w:t>
      </w:r>
      <w:r>
        <w:rPr>
          <w:rFonts w:eastAsia="Cambria" w:cs="Cambria" w:asciiTheme="majorHAnsi" w:hAnsiTheme="majorHAnsi"/>
          <w:sz w:val="24"/>
          <w:szCs w:val="24"/>
        </w:rPr>
        <w:fldChar w:fldCharType="begin" w:fldLock="1"/>
      </w:r>
      <w:r>
        <w:rPr>
          <w:rFonts w:eastAsia="Cambria" w:cs="Cambria" w:asciiTheme="majorHAnsi" w:hAnsiTheme="majorHAnsi"/>
          <w:sz w:val="24"/>
          <w:szCs w:val="24"/>
        </w:rPr>
        <w:instrText xml:space="preserve">ADDIN CSL_CITATION {"citationItems":[{"id":"ITEM-1","itemData":{"author":[{"dropping-particle":"","family":"Yustitia","given":"Erika","non-dropping-particle":"","parse-names":false,"suffix":""}],"id":"ITEM-1","issue":"1","issued":{"date-parts":[["2022"]]},"title":"Pendampingan Penentuan Harga Pokok Produksi ( HPP ) dan Harga Jual pada UMKM di Desa Sawahkulon","type":"article-journal","volume":"3"},"uris":["http://www.mendeley.com/documents/?uuid=be741a35-b257-40e3-a5ff-77833043ab5a"]}],"mendeley":{"formattedCitation":"(Yustitia, 2022)","plainTextFormattedCitation":"(Yustitia, 2022)","previouslyFormattedCitation":"(Yustitia, 2022)"},"properties":{"noteIndex":0},"schema":"https://github.com/citation-style-language/schema/raw/master/csl-citation.json"}</w:instrText>
      </w:r>
      <w:r>
        <w:rPr>
          <w:rFonts w:eastAsia="Cambria" w:cs="Cambria" w:asciiTheme="majorHAnsi" w:hAnsiTheme="majorHAnsi"/>
          <w:sz w:val="24"/>
          <w:szCs w:val="24"/>
        </w:rPr>
        <w:fldChar w:fldCharType="separate"/>
      </w:r>
      <w:r>
        <w:rPr>
          <w:rFonts w:eastAsia="Cambria" w:cs="Cambria" w:asciiTheme="majorHAnsi" w:hAnsiTheme="majorHAnsi"/>
          <w:sz w:val="24"/>
          <w:szCs w:val="24"/>
        </w:rPr>
        <w:t>(Yustitia, 2022)</w:t>
      </w:r>
      <w:r>
        <w:rPr>
          <w:rFonts w:eastAsia="Cambria" w:cs="Cambria" w:asciiTheme="majorHAnsi" w:hAnsiTheme="majorHAnsi"/>
          <w:sz w:val="24"/>
          <w:szCs w:val="24"/>
        </w:rPr>
        <w:fldChar w:fldCharType="end"/>
      </w:r>
      <w:r>
        <w:rPr>
          <w:rFonts w:eastAsia="Cambria" w:cs="Cambria" w:asciiTheme="majorHAnsi" w:hAnsiTheme="majorHAnsi"/>
          <w:sz w:val="24"/>
          <w:szCs w:val="24"/>
        </w:rPr>
        <w:t xml:space="preserve">. Tahapan perhitungan HPP dengan metode Full Costing dalam kegiatan ini meliputi: </w:t>
      </w:r>
    </w:p>
    <w:p w14:paraId="62BF7DE7">
      <w:pPr>
        <w:pStyle w:val="22"/>
        <w:numPr>
          <w:ilvl w:val="0"/>
          <w:numId w:val="1"/>
        </w:numPr>
        <w:pBdr>
          <w:top w:val="none" w:color="auto" w:sz="0" w:space="0"/>
          <w:left w:val="none" w:color="auto" w:sz="0" w:space="0"/>
          <w:bottom w:val="none" w:color="auto" w:sz="0" w:space="0"/>
          <w:right w:val="none" w:color="auto" w:sz="0" w:space="0"/>
          <w:between w:val="none" w:color="auto" w:sz="0" w:space="0"/>
        </w:pBdr>
        <w:rPr>
          <w:rFonts w:eastAsia="Cambria" w:cs="Cambria" w:asciiTheme="majorHAnsi" w:hAnsiTheme="majorHAnsi"/>
          <w:sz w:val="24"/>
          <w:szCs w:val="24"/>
        </w:rPr>
      </w:pPr>
      <w:r>
        <w:rPr>
          <w:rFonts w:eastAsia="Cambria" w:cs="Cambria" w:asciiTheme="majorHAnsi" w:hAnsiTheme="majorHAnsi"/>
          <w:sz w:val="24"/>
          <w:szCs w:val="24"/>
        </w:rPr>
        <w:t>identifikasi dan pencatatan seluruh komponen biaya produksi</w:t>
      </w:r>
    </w:p>
    <w:p w14:paraId="26664BF0">
      <w:pPr>
        <w:pStyle w:val="22"/>
        <w:numPr>
          <w:ilvl w:val="0"/>
          <w:numId w:val="1"/>
        </w:numPr>
        <w:pBdr>
          <w:top w:val="none" w:color="auto" w:sz="0" w:space="0"/>
          <w:left w:val="none" w:color="auto" w:sz="0" w:space="0"/>
          <w:bottom w:val="none" w:color="auto" w:sz="0" w:space="0"/>
          <w:right w:val="none" w:color="auto" w:sz="0" w:space="0"/>
          <w:between w:val="none" w:color="auto" w:sz="0" w:space="0"/>
        </w:pBdr>
        <w:rPr>
          <w:rFonts w:eastAsia="Cambria" w:cs="Cambria" w:asciiTheme="majorHAnsi" w:hAnsiTheme="majorHAnsi"/>
          <w:sz w:val="24"/>
          <w:szCs w:val="24"/>
        </w:rPr>
      </w:pPr>
      <w:r>
        <w:rPr>
          <w:rFonts w:eastAsia="Cambria" w:cs="Cambria" w:asciiTheme="majorHAnsi" w:hAnsiTheme="majorHAnsi"/>
          <w:sz w:val="24"/>
          <w:szCs w:val="24"/>
        </w:rPr>
        <w:t>pengelompokan biaya ke dalam biaya bahan baku dan biaya overhead pabrik</w:t>
      </w:r>
    </w:p>
    <w:p w14:paraId="25F54B78">
      <w:pPr>
        <w:pStyle w:val="22"/>
        <w:numPr>
          <w:ilvl w:val="0"/>
          <w:numId w:val="1"/>
        </w:numPr>
        <w:pBdr>
          <w:top w:val="none" w:color="auto" w:sz="0" w:space="0"/>
          <w:left w:val="none" w:color="auto" w:sz="0" w:space="0"/>
          <w:bottom w:val="none" w:color="auto" w:sz="0" w:space="0"/>
          <w:right w:val="none" w:color="auto" w:sz="0" w:space="0"/>
          <w:between w:val="none" w:color="auto" w:sz="0" w:space="0"/>
        </w:pBdr>
        <w:rPr>
          <w:rFonts w:eastAsia="Cambria" w:cs="Cambria" w:asciiTheme="majorHAnsi" w:hAnsiTheme="majorHAnsi"/>
          <w:sz w:val="24"/>
          <w:szCs w:val="24"/>
        </w:rPr>
      </w:pPr>
      <w:r>
        <w:rPr>
          <w:rFonts w:eastAsia="Cambria" w:cs="Cambria" w:asciiTheme="majorHAnsi" w:hAnsiTheme="majorHAnsi"/>
          <w:sz w:val="24"/>
          <w:szCs w:val="24"/>
        </w:rPr>
        <w:t>penjumlahan total biaya produksi</w:t>
      </w:r>
    </w:p>
    <w:p w14:paraId="4D7ED71F">
      <w:pPr>
        <w:pStyle w:val="22"/>
        <w:numPr>
          <w:ilvl w:val="0"/>
          <w:numId w:val="1"/>
        </w:numPr>
        <w:pBdr>
          <w:top w:val="none" w:color="auto" w:sz="0" w:space="0"/>
          <w:left w:val="none" w:color="auto" w:sz="0" w:space="0"/>
          <w:bottom w:val="none" w:color="auto" w:sz="0" w:space="0"/>
          <w:right w:val="none" w:color="auto" w:sz="0" w:space="0"/>
          <w:between w:val="none" w:color="auto" w:sz="0" w:space="0"/>
        </w:pBdr>
        <w:rPr>
          <w:rFonts w:eastAsia="Cambria" w:cs="Cambria" w:asciiTheme="majorHAnsi" w:hAnsiTheme="majorHAnsi"/>
          <w:sz w:val="24"/>
          <w:szCs w:val="24"/>
        </w:rPr>
      </w:pPr>
      <w:r>
        <w:rPr>
          <w:rFonts w:eastAsia="Cambria" w:cs="Cambria" w:asciiTheme="majorHAnsi" w:hAnsiTheme="majorHAnsi"/>
          <w:sz w:val="24"/>
          <w:szCs w:val="24"/>
        </w:rPr>
        <w:t>pembagian total biaya dengan jumlah unit yang diproduksi.</w:t>
      </w:r>
    </w:p>
    <w:p w14:paraId="3EABD982">
      <w:pPr>
        <w:pBdr>
          <w:top w:val="none" w:color="auto" w:sz="0" w:space="0"/>
          <w:left w:val="none" w:color="auto" w:sz="0" w:space="0"/>
          <w:bottom w:val="none" w:color="auto" w:sz="0" w:space="0"/>
          <w:right w:val="none" w:color="auto" w:sz="0" w:space="0"/>
          <w:between w:val="none" w:color="auto" w:sz="0" w:space="0"/>
        </w:pBdr>
        <w:ind w:firstLine="720"/>
        <w:jc w:val="both"/>
        <w:rPr>
          <w:rFonts w:eastAsia="Cambria" w:cs="Cambria" w:asciiTheme="majorHAnsi" w:hAnsiTheme="majorHAnsi"/>
          <w:sz w:val="24"/>
          <w:szCs w:val="24"/>
        </w:rPr>
      </w:pPr>
      <w:r>
        <w:rPr>
          <w:rFonts w:eastAsia="Cambria" w:cs="Cambria" w:asciiTheme="majorHAnsi" w:hAnsiTheme="majorHAnsi"/>
          <w:sz w:val="24"/>
          <w:szCs w:val="24"/>
        </w:rPr>
        <w:t xml:space="preserve">Alur kegiatan pengabdian ini terdiri dari lima tahap yang dilaksanakan secara berurutan. Pertama, dilakukan survei awal dan observasi lapangan untuk memahami kondisi operasional kedua UMKM. Kedua, dilaksanakan wawancara dengan pemilik usaha untuk mengetahui informasi mengenai proses produksi dan pencatatan biaya yang selama ini dilakukan. Ketiga, dilakukan identifikasi dan pencatatan seluruh komponen biaya produksi harian, mencakup biaya bahan baku, biaya tenaga kerja, dan biaya overhead pabrik. Keempat, dilaksanakan pendampingan perhitungan HPP menggunakan metode </w:t>
      </w:r>
      <w:r>
        <w:rPr>
          <w:rFonts w:eastAsia="Cambria" w:cs="Cambria" w:asciiTheme="majorHAnsi" w:hAnsiTheme="majorHAnsi"/>
          <w:i/>
          <w:iCs/>
          <w:sz w:val="24"/>
          <w:szCs w:val="24"/>
        </w:rPr>
        <w:t>Full Costing</w:t>
      </w:r>
      <w:r>
        <w:rPr>
          <w:rFonts w:eastAsia="Cambria" w:cs="Cambria" w:asciiTheme="majorHAnsi" w:hAnsiTheme="majorHAnsi"/>
          <w:sz w:val="24"/>
          <w:szCs w:val="24"/>
        </w:rPr>
        <w:t>. Kelima, dilakukan analisis perbandingan antara harga jual yang selama ini diterapkan dengan harga jual yang seharusnya berdasarkan hasil perhitungan HPP, serta penyampaian rekomendasi penetapan harga kepada pemilik UMKM.</w:t>
      </w:r>
    </w:p>
    <w:p w14:paraId="2427F55E">
      <w:pPr>
        <w:pBdr>
          <w:top w:val="none" w:color="auto" w:sz="0" w:space="0"/>
          <w:left w:val="none" w:color="auto" w:sz="0" w:space="0"/>
          <w:bottom w:val="none" w:color="auto" w:sz="0" w:space="0"/>
          <w:right w:val="none" w:color="auto" w:sz="0" w:space="0"/>
          <w:between w:val="none" w:color="auto" w:sz="0" w:space="0"/>
        </w:pBdr>
        <w:ind w:right="155" w:firstLine="720"/>
        <w:jc w:val="both"/>
        <w:rPr>
          <w:rFonts w:eastAsia="Cambria" w:cs="Cambria" w:asciiTheme="majorHAnsi" w:hAnsiTheme="majorHAnsi"/>
          <w:color w:val="000000"/>
          <w:sz w:val="24"/>
          <w:szCs w:val="24"/>
        </w:rPr>
      </w:pPr>
    </w:p>
    <w:p w14:paraId="2BFCCE26">
      <w:pPr>
        <w:pStyle w:val="3"/>
        <w:spacing w:line="240" w:lineRule="auto"/>
        <w:ind w:left="0"/>
        <w:rPr>
          <w:rFonts w:eastAsia="Cambria" w:cs="Cambria" w:asciiTheme="majorHAnsi" w:hAnsiTheme="majorHAnsi"/>
          <w:b w:val="0"/>
          <w:bCs w:val="0"/>
          <w:color w:val="FF0000"/>
        </w:rPr>
      </w:pPr>
      <w:r>
        <w:rPr>
          <w:rFonts w:eastAsia="Cambria" w:cs="Cambria" w:asciiTheme="majorHAnsi" w:hAnsiTheme="majorHAnsi"/>
        </w:rPr>
        <w:t xml:space="preserve">HASIL KEGIATAN DAN PEMBAHASAN  </w:t>
      </w:r>
    </w:p>
    <w:p w14:paraId="2CB0FE6D">
      <w:pPr>
        <w:widowControl/>
        <w:ind w:right="6" w:firstLine="720"/>
        <w:jc w:val="both"/>
        <w:rPr>
          <w:rFonts w:eastAsia="Cambria" w:cs="Cambria" w:asciiTheme="majorHAnsi" w:hAnsiTheme="majorHAnsi"/>
          <w:sz w:val="24"/>
          <w:szCs w:val="24"/>
        </w:rPr>
      </w:pPr>
      <w:r>
        <w:rPr>
          <w:rFonts w:eastAsia="Cambria" w:cs="Cambria" w:asciiTheme="majorHAnsi" w:hAnsiTheme="majorHAnsi"/>
          <w:sz w:val="24"/>
          <w:szCs w:val="24"/>
        </w:rPr>
        <w:t xml:space="preserve">Kegiatan pengabdian kepada masyarakat ini dijalankan pada dua pelaku UMKM, yaitu UMKM Cilor Maklor dan UMKM Bakso Keriting, yang keduanya beroperasi di kawasan Sedayu, Yogyakarta. Pelaksanaannya mencakup pengamatan langsung di lapangan, diskusi dengan pemilik usaha, pendataan pengeluaran produksi, serta bimbingan dalam menghitung harga pokok produksi (HPP) dengan mendekatan </w:t>
      </w:r>
      <w:r>
        <w:rPr>
          <w:rFonts w:eastAsia="Cambria" w:cs="Cambria" w:asciiTheme="majorHAnsi" w:hAnsiTheme="majorHAnsi"/>
          <w:i/>
          <w:iCs/>
          <w:sz w:val="24"/>
          <w:szCs w:val="24"/>
        </w:rPr>
        <w:t>Full Costing</w:t>
      </w:r>
      <w:r>
        <w:rPr>
          <w:rFonts w:eastAsia="Cambria" w:cs="Cambria" w:asciiTheme="majorHAnsi" w:hAnsiTheme="majorHAnsi"/>
          <w:sz w:val="24"/>
          <w:szCs w:val="24"/>
        </w:rPr>
        <w:t>. Kegiatan ini bertujuan untuk memberikan pemahaman kepada para pelaku UMKM mengenai betapa pentingnya penghitungan biaya produksi yang akurat sebagai dasar dalam menetapkan harga jual.</w:t>
      </w:r>
    </w:p>
    <w:p w14:paraId="0418F054">
      <w:pPr>
        <w:widowControl/>
        <w:ind w:right="6" w:firstLine="720"/>
        <w:jc w:val="both"/>
        <w:rPr>
          <w:rFonts w:eastAsia="Cambria" w:cs="Cambria" w:asciiTheme="majorHAnsi" w:hAnsiTheme="majorHAnsi"/>
          <w:sz w:val="24"/>
          <w:szCs w:val="24"/>
        </w:rPr>
      </w:pPr>
      <w:r>
        <w:rPr>
          <w:rFonts w:eastAsia="Cambria" w:cs="Cambria" w:asciiTheme="majorHAnsi" w:hAnsiTheme="majorHAnsi"/>
          <w:sz w:val="24"/>
          <w:szCs w:val="24"/>
        </w:rPr>
        <w:t xml:space="preserve">Sebelum kegiatan ini berjalan, kedua pemilik UMKM tersebut menentukan harga jual tidak dengan menghitung seluruh komponen biaya operasional, dan tanpa disertai dengan pencatatan biaya produksi yang terstruktur. Akibatnya, mereka mengetahui keuntungan yang sebenarnya mereka dapatkan setiap harinya. Setelah mendapatkan pendampingan, para pelaku usaha mulai menyadari bahwa semua elemen biaya produksi, mulai dari bahan baku hingga biaya overhead, perlu dimasukkan dalam perhitungan harga jual agar kelangsungan usaha dapat terjaga dalam jangka waktu yang panjang. Keberhasilan kegiatan ini tergambar dari kemampuan pelaku usaha dalam mengenali setiap komponen biaya produksi serta memahami alur penghitungan HPP yang siap dijadikan acuan dalam menetapkan harga jual. </w:t>
      </w:r>
    </w:p>
    <w:p w14:paraId="32E39657">
      <w:pPr>
        <w:ind w:right="411"/>
        <w:jc w:val="both"/>
        <w:rPr>
          <w:rFonts w:eastAsia="Cambria" w:cs="Cambria" w:asciiTheme="majorHAnsi" w:hAnsiTheme="majorHAnsi"/>
          <w:sz w:val="24"/>
          <w:szCs w:val="24"/>
        </w:rPr>
      </w:pPr>
    </w:p>
    <w:p w14:paraId="3091D97C">
      <w:pPr>
        <w:ind w:right="411"/>
        <w:jc w:val="both"/>
        <w:rPr>
          <w:rFonts w:eastAsia="Cambria" w:cs="Cambria" w:asciiTheme="majorHAnsi" w:hAnsiTheme="majorHAnsi"/>
          <w:b/>
          <w:bCs/>
          <w:sz w:val="24"/>
          <w:szCs w:val="24"/>
        </w:rPr>
      </w:pPr>
      <w:r>
        <w:rPr>
          <w:rFonts w:eastAsia="Cambria" w:cs="Cambria" w:asciiTheme="majorHAnsi" w:hAnsiTheme="majorHAnsi"/>
          <w:b/>
          <w:bCs/>
          <w:sz w:val="24"/>
          <w:szCs w:val="24"/>
        </w:rPr>
        <w:t>Perhitungan HPP UMKM Cilor Maklor</w:t>
      </w:r>
    </w:p>
    <w:p w14:paraId="3014EBEB">
      <w:pPr>
        <w:ind w:right="411" w:firstLine="720"/>
        <w:jc w:val="both"/>
        <w:rPr>
          <w:rFonts w:eastAsia="Cambria" w:cs="Cambria" w:asciiTheme="majorHAnsi" w:hAnsiTheme="majorHAnsi"/>
          <w:sz w:val="24"/>
          <w:szCs w:val="24"/>
        </w:rPr>
      </w:pPr>
      <w:r>
        <w:rPr>
          <w:rFonts w:eastAsia="Cambria" w:cs="Cambria" w:asciiTheme="majorHAnsi" w:hAnsiTheme="majorHAnsi"/>
          <w:sz w:val="24"/>
          <w:szCs w:val="24"/>
        </w:rPr>
        <w:t>Berdasarkan hasil observasi dan pencatatan data biaya produksi harian, diperoleh rincian biaya produksi UMKM Cilor Maklor sebagai berikut:</w:t>
      </w:r>
    </w:p>
    <w:p w14:paraId="2DAB638C">
      <w:pPr>
        <w:shd w:val="clear" w:color="auto" w:fill="FFFFFF"/>
        <w:jc w:val="center"/>
        <w:rPr>
          <w:rFonts w:eastAsia="Cambria" w:cs="Cambria" w:asciiTheme="majorHAnsi" w:hAnsiTheme="majorHAnsi"/>
          <w:b/>
          <w:bCs/>
          <w:sz w:val="24"/>
          <w:szCs w:val="24"/>
        </w:rPr>
      </w:pPr>
      <w:r>
        <w:rPr>
          <w:rFonts w:eastAsia="Cambria" w:cs="Cambria" w:asciiTheme="majorHAnsi" w:hAnsiTheme="majorHAnsi"/>
          <w:b/>
          <w:bCs/>
          <w:sz w:val="24"/>
          <w:szCs w:val="24"/>
        </w:rPr>
        <w:t>Tabel 1</w:t>
      </w:r>
    </w:p>
    <w:p w14:paraId="3D159DC0">
      <w:pPr>
        <w:shd w:val="clear" w:color="auto" w:fill="FFFFFF"/>
        <w:jc w:val="center"/>
        <w:rPr>
          <w:rFonts w:eastAsia="Cambria" w:cs="Cambria" w:asciiTheme="majorHAnsi" w:hAnsiTheme="majorHAnsi"/>
          <w:b/>
          <w:bCs/>
          <w:sz w:val="24"/>
          <w:szCs w:val="24"/>
        </w:rPr>
      </w:pPr>
      <w:r>
        <w:rPr>
          <w:rFonts w:eastAsia="Cambria" w:cs="Cambria" w:asciiTheme="majorHAnsi" w:hAnsiTheme="majorHAnsi"/>
          <w:b/>
          <w:bCs/>
          <w:sz w:val="24"/>
          <w:szCs w:val="24"/>
        </w:rPr>
        <w:t>Rincian Biaya Produksi UMKM Cilor Maklor</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7"/>
        <w:gridCol w:w="2555"/>
        <w:gridCol w:w="2694"/>
        <w:gridCol w:w="1885"/>
      </w:tblGrid>
      <w:tr w14:paraId="29C5A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 w:hRule="atLeast"/>
          <w:jc w:val="center"/>
        </w:trPr>
        <w:tc>
          <w:tcPr>
            <w:tcW w:w="927" w:type="dxa"/>
          </w:tcPr>
          <w:p w14:paraId="112DC6DA">
            <w:pPr>
              <w:ind w:right="411"/>
              <w:jc w:val="center"/>
              <w:rPr>
                <w:rFonts w:eastAsia="Cambria" w:cs="Cambria" w:asciiTheme="majorHAnsi" w:hAnsiTheme="majorHAnsi"/>
                <w:b/>
                <w:bCs/>
                <w:sz w:val="24"/>
                <w:szCs w:val="24"/>
              </w:rPr>
            </w:pPr>
            <w:r>
              <w:rPr>
                <w:rFonts w:eastAsia="Cambria" w:cs="Cambria" w:asciiTheme="majorHAnsi" w:hAnsiTheme="majorHAnsi"/>
                <w:b/>
                <w:bCs/>
                <w:sz w:val="24"/>
                <w:szCs w:val="24"/>
              </w:rPr>
              <w:t>No</w:t>
            </w:r>
          </w:p>
        </w:tc>
        <w:tc>
          <w:tcPr>
            <w:tcW w:w="2555" w:type="dxa"/>
          </w:tcPr>
          <w:p w14:paraId="24325E82">
            <w:pPr>
              <w:ind w:right="411"/>
              <w:jc w:val="center"/>
              <w:rPr>
                <w:rFonts w:eastAsia="Cambria" w:cs="Cambria" w:asciiTheme="majorHAnsi" w:hAnsiTheme="majorHAnsi"/>
                <w:b/>
                <w:bCs/>
                <w:sz w:val="24"/>
                <w:szCs w:val="24"/>
              </w:rPr>
            </w:pPr>
            <w:r>
              <w:rPr>
                <w:rFonts w:eastAsia="Cambria" w:cs="Cambria" w:asciiTheme="majorHAnsi" w:hAnsiTheme="majorHAnsi"/>
                <w:b/>
                <w:bCs/>
                <w:sz w:val="24"/>
                <w:szCs w:val="24"/>
              </w:rPr>
              <w:t>Unsur Biaya</w:t>
            </w:r>
          </w:p>
        </w:tc>
        <w:tc>
          <w:tcPr>
            <w:tcW w:w="2694" w:type="dxa"/>
          </w:tcPr>
          <w:p w14:paraId="3B605561">
            <w:pPr>
              <w:ind w:right="411"/>
              <w:jc w:val="center"/>
              <w:rPr>
                <w:rFonts w:eastAsia="Cambria" w:cs="Cambria" w:asciiTheme="majorHAnsi" w:hAnsiTheme="majorHAnsi"/>
                <w:b/>
                <w:bCs/>
                <w:sz w:val="24"/>
                <w:szCs w:val="24"/>
              </w:rPr>
            </w:pPr>
            <w:r>
              <w:rPr>
                <w:rFonts w:eastAsia="Cambria" w:cs="Cambria" w:asciiTheme="majorHAnsi" w:hAnsiTheme="majorHAnsi"/>
                <w:b/>
                <w:bCs/>
                <w:sz w:val="24"/>
                <w:szCs w:val="24"/>
              </w:rPr>
              <w:t>Komponen</w:t>
            </w:r>
          </w:p>
        </w:tc>
        <w:tc>
          <w:tcPr>
            <w:tcW w:w="1885" w:type="dxa"/>
          </w:tcPr>
          <w:p w14:paraId="79B82DE5">
            <w:pPr>
              <w:ind w:right="411"/>
              <w:jc w:val="center"/>
              <w:rPr>
                <w:rFonts w:eastAsia="Cambria" w:cs="Cambria" w:asciiTheme="majorHAnsi" w:hAnsiTheme="majorHAnsi"/>
                <w:b/>
                <w:bCs/>
                <w:sz w:val="24"/>
                <w:szCs w:val="24"/>
              </w:rPr>
            </w:pPr>
            <w:r>
              <w:rPr>
                <w:rFonts w:eastAsia="Cambria" w:cs="Cambria" w:asciiTheme="majorHAnsi" w:hAnsiTheme="majorHAnsi"/>
                <w:b/>
                <w:bCs/>
                <w:sz w:val="24"/>
                <w:szCs w:val="24"/>
              </w:rPr>
              <w:t>Jumlah (Rp)</w:t>
            </w:r>
          </w:p>
        </w:tc>
      </w:tr>
      <w:tr w14:paraId="51C96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927" w:type="dxa"/>
          </w:tcPr>
          <w:p w14:paraId="1F465518">
            <w:pPr>
              <w:ind w:right="411"/>
              <w:jc w:val="center"/>
              <w:rPr>
                <w:rFonts w:eastAsia="Cambria" w:cs="Cambria" w:asciiTheme="majorHAnsi" w:hAnsiTheme="majorHAnsi"/>
                <w:sz w:val="24"/>
                <w:szCs w:val="24"/>
              </w:rPr>
            </w:pPr>
            <w:r>
              <w:rPr>
                <w:rFonts w:eastAsia="Cambria" w:cs="Cambria" w:asciiTheme="majorHAnsi" w:hAnsiTheme="majorHAnsi"/>
                <w:sz w:val="24"/>
                <w:szCs w:val="24"/>
              </w:rPr>
              <w:t>1</w:t>
            </w:r>
          </w:p>
        </w:tc>
        <w:tc>
          <w:tcPr>
            <w:tcW w:w="2555" w:type="dxa"/>
          </w:tcPr>
          <w:p w14:paraId="683B33B6">
            <w:pPr>
              <w:ind w:right="411"/>
              <w:jc w:val="both"/>
              <w:rPr>
                <w:rFonts w:eastAsia="Cambria" w:cs="Cambria" w:asciiTheme="majorHAnsi" w:hAnsiTheme="majorHAnsi"/>
                <w:sz w:val="24"/>
                <w:szCs w:val="24"/>
              </w:rPr>
            </w:pPr>
            <w:r>
              <w:rPr>
                <w:rFonts w:eastAsia="Cambria" w:cs="Cambria" w:asciiTheme="majorHAnsi" w:hAnsiTheme="majorHAnsi"/>
                <w:sz w:val="24"/>
                <w:szCs w:val="24"/>
              </w:rPr>
              <w:t>Biaya Bahan Baku</w:t>
            </w:r>
          </w:p>
        </w:tc>
        <w:tc>
          <w:tcPr>
            <w:tcW w:w="2694" w:type="dxa"/>
          </w:tcPr>
          <w:p w14:paraId="423BBD96">
            <w:pPr>
              <w:ind w:right="411"/>
              <w:jc w:val="center"/>
              <w:rPr>
                <w:rFonts w:eastAsia="Cambria" w:cs="Cambria" w:asciiTheme="majorHAnsi" w:hAnsiTheme="majorHAnsi"/>
                <w:sz w:val="24"/>
                <w:szCs w:val="24"/>
              </w:rPr>
            </w:pPr>
            <w:r>
              <w:rPr>
                <w:rFonts w:eastAsia="Cambria" w:cs="Cambria" w:asciiTheme="majorHAnsi" w:hAnsiTheme="majorHAnsi"/>
                <w:sz w:val="24"/>
                <w:szCs w:val="24"/>
              </w:rPr>
              <w:t>Kanji, Terigu, Makaroni, Telur, Minyak, Bumbu</w:t>
            </w:r>
          </w:p>
        </w:tc>
        <w:tc>
          <w:tcPr>
            <w:tcW w:w="1885" w:type="dxa"/>
          </w:tcPr>
          <w:p w14:paraId="08E4EF9F">
            <w:pPr>
              <w:ind w:right="411"/>
              <w:jc w:val="center"/>
              <w:rPr>
                <w:rFonts w:eastAsia="Cambria" w:cs="Cambria" w:asciiTheme="majorHAnsi" w:hAnsiTheme="majorHAnsi"/>
                <w:sz w:val="24"/>
                <w:szCs w:val="24"/>
              </w:rPr>
            </w:pPr>
            <w:r>
              <w:rPr>
                <w:rFonts w:eastAsia="Cambria" w:cs="Cambria" w:asciiTheme="majorHAnsi" w:hAnsiTheme="majorHAnsi"/>
                <w:sz w:val="24"/>
                <w:szCs w:val="24"/>
              </w:rPr>
              <w:t>132.000</w:t>
            </w:r>
          </w:p>
        </w:tc>
      </w:tr>
      <w:tr w14:paraId="75587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927" w:type="dxa"/>
          </w:tcPr>
          <w:p w14:paraId="37BC839F">
            <w:pPr>
              <w:ind w:right="411"/>
              <w:jc w:val="center"/>
              <w:rPr>
                <w:rFonts w:eastAsia="Cambria" w:cs="Cambria" w:asciiTheme="majorHAnsi" w:hAnsiTheme="majorHAnsi"/>
                <w:sz w:val="24"/>
                <w:szCs w:val="24"/>
              </w:rPr>
            </w:pPr>
            <w:r>
              <w:rPr>
                <w:rFonts w:eastAsia="Cambria" w:cs="Cambria" w:asciiTheme="majorHAnsi" w:hAnsiTheme="majorHAnsi"/>
                <w:sz w:val="24"/>
                <w:szCs w:val="24"/>
              </w:rPr>
              <w:t>2</w:t>
            </w:r>
          </w:p>
        </w:tc>
        <w:tc>
          <w:tcPr>
            <w:tcW w:w="2555" w:type="dxa"/>
          </w:tcPr>
          <w:p w14:paraId="56124127">
            <w:pPr>
              <w:ind w:right="411"/>
              <w:jc w:val="both"/>
              <w:rPr>
                <w:rFonts w:eastAsia="Cambria" w:cs="Cambria" w:asciiTheme="majorHAnsi" w:hAnsiTheme="majorHAnsi"/>
                <w:sz w:val="24"/>
                <w:szCs w:val="24"/>
              </w:rPr>
            </w:pPr>
            <w:r>
              <w:rPr>
                <w:rFonts w:eastAsia="Cambria" w:cs="Cambria" w:asciiTheme="majorHAnsi" w:hAnsiTheme="majorHAnsi"/>
                <w:sz w:val="24"/>
                <w:szCs w:val="24"/>
              </w:rPr>
              <w:t>Biaya Overhead Pabrik</w:t>
            </w:r>
          </w:p>
        </w:tc>
        <w:tc>
          <w:tcPr>
            <w:tcW w:w="2694" w:type="dxa"/>
          </w:tcPr>
          <w:p w14:paraId="155A5F92">
            <w:pPr>
              <w:ind w:right="411"/>
              <w:jc w:val="center"/>
              <w:rPr>
                <w:rFonts w:eastAsia="Cambria" w:cs="Cambria" w:asciiTheme="majorHAnsi" w:hAnsiTheme="majorHAnsi"/>
                <w:sz w:val="24"/>
                <w:szCs w:val="24"/>
              </w:rPr>
            </w:pPr>
            <w:r>
              <w:rPr>
                <w:rFonts w:eastAsia="Cambria" w:cs="Cambria" w:asciiTheme="majorHAnsi" w:hAnsiTheme="majorHAnsi"/>
                <w:sz w:val="24"/>
                <w:szCs w:val="24"/>
              </w:rPr>
              <w:t>Gas, Plastik, Kresek, Tusuk, Sewa, Bensin</w:t>
            </w:r>
          </w:p>
        </w:tc>
        <w:tc>
          <w:tcPr>
            <w:tcW w:w="1885" w:type="dxa"/>
          </w:tcPr>
          <w:p w14:paraId="471114D1">
            <w:pPr>
              <w:ind w:right="411"/>
              <w:jc w:val="center"/>
              <w:rPr>
                <w:rFonts w:eastAsia="Cambria" w:cs="Cambria" w:asciiTheme="majorHAnsi" w:hAnsiTheme="majorHAnsi"/>
                <w:sz w:val="24"/>
                <w:szCs w:val="24"/>
              </w:rPr>
            </w:pPr>
            <w:r>
              <w:rPr>
                <w:rFonts w:eastAsia="Cambria" w:cs="Cambria" w:asciiTheme="majorHAnsi" w:hAnsiTheme="majorHAnsi"/>
                <w:sz w:val="24"/>
                <w:szCs w:val="24"/>
              </w:rPr>
              <w:t>27.500</w:t>
            </w:r>
          </w:p>
        </w:tc>
      </w:tr>
      <w:tr w14:paraId="1B8ED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927" w:type="dxa"/>
          </w:tcPr>
          <w:p w14:paraId="5E319373">
            <w:pPr>
              <w:ind w:right="411"/>
              <w:jc w:val="center"/>
              <w:rPr>
                <w:rFonts w:eastAsia="Cambria" w:cs="Cambria" w:asciiTheme="majorHAnsi" w:hAnsiTheme="majorHAnsi"/>
                <w:b/>
                <w:bCs/>
                <w:sz w:val="24"/>
                <w:szCs w:val="24"/>
              </w:rPr>
            </w:pPr>
          </w:p>
        </w:tc>
        <w:tc>
          <w:tcPr>
            <w:tcW w:w="2555" w:type="dxa"/>
          </w:tcPr>
          <w:p w14:paraId="2EF289F4">
            <w:pPr>
              <w:ind w:right="411"/>
              <w:jc w:val="both"/>
              <w:rPr>
                <w:rFonts w:eastAsia="Cambria" w:cs="Cambria" w:asciiTheme="majorHAnsi" w:hAnsiTheme="majorHAnsi"/>
                <w:b/>
                <w:bCs/>
                <w:sz w:val="24"/>
                <w:szCs w:val="24"/>
              </w:rPr>
            </w:pPr>
            <w:r>
              <w:rPr>
                <w:rFonts w:eastAsia="Cambria" w:cs="Cambria" w:asciiTheme="majorHAnsi" w:hAnsiTheme="majorHAnsi"/>
                <w:b/>
                <w:bCs/>
                <w:sz w:val="24"/>
                <w:szCs w:val="24"/>
              </w:rPr>
              <w:t>Total Biaya Produksi</w:t>
            </w:r>
          </w:p>
        </w:tc>
        <w:tc>
          <w:tcPr>
            <w:tcW w:w="2694" w:type="dxa"/>
          </w:tcPr>
          <w:p w14:paraId="29A3340D">
            <w:pPr>
              <w:ind w:right="411"/>
              <w:jc w:val="center"/>
              <w:rPr>
                <w:rFonts w:eastAsia="Cambria" w:cs="Cambria" w:asciiTheme="majorHAnsi" w:hAnsiTheme="majorHAnsi"/>
                <w:b/>
                <w:bCs/>
                <w:sz w:val="24"/>
                <w:szCs w:val="24"/>
              </w:rPr>
            </w:pPr>
          </w:p>
        </w:tc>
        <w:tc>
          <w:tcPr>
            <w:tcW w:w="1885" w:type="dxa"/>
          </w:tcPr>
          <w:p w14:paraId="7510AB77">
            <w:pPr>
              <w:ind w:right="411"/>
              <w:jc w:val="center"/>
              <w:rPr>
                <w:rFonts w:eastAsia="Cambria" w:cs="Cambria" w:asciiTheme="majorHAnsi" w:hAnsiTheme="majorHAnsi"/>
                <w:b/>
                <w:bCs/>
                <w:sz w:val="24"/>
                <w:szCs w:val="24"/>
              </w:rPr>
            </w:pPr>
            <w:r>
              <w:rPr>
                <w:rFonts w:eastAsia="Cambria" w:cs="Cambria" w:asciiTheme="majorHAnsi" w:hAnsiTheme="majorHAnsi"/>
                <w:b/>
                <w:bCs/>
                <w:sz w:val="24"/>
                <w:szCs w:val="24"/>
              </w:rPr>
              <w:t>159.500</w:t>
            </w:r>
          </w:p>
        </w:tc>
      </w:tr>
    </w:tbl>
    <w:p w14:paraId="1C7D4151">
      <w:pPr>
        <w:ind w:right="411"/>
        <w:jc w:val="both"/>
        <w:rPr>
          <w:rFonts w:eastAsia="Cambria" w:cs="Cambria" w:asciiTheme="majorHAnsi" w:hAnsiTheme="majorHAnsi"/>
          <w:b/>
          <w:bCs/>
          <w:sz w:val="24"/>
          <w:szCs w:val="24"/>
        </w:rPr>
      </w:pPr>
    </w:p>
    <w:p w14:paraId="50440DEE">
      <w:pPr>
        <w:ind w:right="411"/>
        <w:jc w:val="both"/>
        <w:rPr>
          <w:rFonts w:eastAsia="Cambria" w:cs="Cambria" w:asciiTheme="majorHAnsi" w:hAnsiTheme="majorHAnsi"/>
          <w:sz w:val="24"/>
          <w:szCs w:val="24"/>
        </w:rPr>
      </w:pPr>
      <w:r>
        <w:rPr>
          <w:rFonts w:eastAsia="Cambria" w:cs="Cambria" w:asciiTheme="majorHAnsi" w:hAnsiTheme="majorHAnsi"/>
          <w:b/>
          <w:bCs/>
          <w:sz w:val="24"/>
          <w:szCs w:val="24"/>
        </w:rPr>
        <w:tab/>
      </w:r>
      <w:r>
        <w:rPr>
          <w:rFonts w:eastAsia="Cambria" w:cs="Cambria" w:asciiTheme="majorHAnsi" w:hAnsiTheme="majorHAnsi"/>
          <w:sz w:val="24"/>
          <w:szCs w:val="24"/>
        </w:rPr>
        <w:t>Jumlah produksi per hari adalah sebanyak 340 porsi, maka perhitungan Harga Pokok Produksi (HPP) per porsi adalah sebagai berikut:</w:t>
      </w:r>
    </w:p>
    <w:p w14:paraId="38A6688F">
      <w:pPr>
        <w:ind w:right="411"/>
        <w:jc w:val="both"/>
        <w:rPr>
          <w:rFonts w:eastAsia="Cambria" w:cs="Cambria" w:asciiTheme="majorHAnsi" w:hAnsiTheme="majorHAnsi"/>
          <w:sz w:val="24"/>
          <w:szCs w:val="24"/>
        </w:rPr>
      </w:pPr>
    </w:p>
    <w:p w14:paraId="78E39DB6">
      <w:pPr>
        <w:ind w:right="411"/>
        <w:jc w:val="center"/>
        <w:rPr>
          <w:rFonts w:eastAsia="Cambria" w:cs="Cambria" w:asciiTheme="majorHAnsi" w:hAnsiTheme="majorHAnsi"/>
          <w:b/>
          <w:bCs/>
          <w:sz w:val="24"/>
          <w:szCs w:val="24"/>
        </w:rPr>
      </w:pPr>
      <w:r>
        <w:rPr>
          <w:rFonts w:eastAsia="Cambria" w:cs="Cambria" w:asciiTheme="majorHAnsi" w:hAnsiTheme="majorHAnsi"/>
          <w:b/>
          <w:bCs/>
          <w:sz w:val="24"/>
          <w:szCs w:val="24"/>
        </w:rPr>
        <w:t>HPP = 159.500 / 340 = Rp 469 per porsi</w:t>
      </w:r>
    </w:p>
    <w:p w14:paraId="151D72F7">
      <w:pPr>
        <w:ind w:right="411"/>
        <w:jc w:val="both"/>
        <w:rPr>
          <w:rFonts w:eastAsia="Cambria" w:cs="Cambria" w:asciiTheme="majorHAnsi" w:hAnsiTheme="majorHAnsi"/>
          <w:b/>
          <w:bCs/>
          <w:sz w:val="24"/>
          <w:szCs w:val="24"/>
        </w:rPr>
      </w:pPr>
    </w:p>
    <w:p w14:paraId="4451B642">
      <w:pPr>
        <w:ind w:right="411" w:firstLine="720"/>
        <w:jc w:val="both"/>
        <w:rPr>
          <w:rFonts w:eastAsia="Cambria" w:cs="Cambria" w:asciiTheme="majorHAnsi" w:hAnsiTheme="majorHAnsi"/>
          <w:sz w:val="24"/>
          <w:szCs w:val="24"/>
        </w:rPr>
      </w:pPr>
      <w:r>
        <w:rPr>
          <w:rFonts w:eastAsia="Cambria" w:cs="Cambria" w:asciiTheme="majorHAnsi" w:hAnsiTheme="majorHAnsi"/>
          <w:sz w:val="24"/>
          <w:szCs w:val="24"/>
        </w:rPr>
        <w:t>Berdasarkan hasil perhitungan tersebut, diperoleh HPP sebesar Rp 469 per porsi. Hasil ini menunjukkan bahwa setiap porsi cilor maklor memerlukan biaya produksi sebesar Rp 469 sebelum ditambahkan laba usaha. Dengan harga jual aktual sebesar Rp 1.000 per porsi, maka laba kotor per porsi adalah Rp 531 atau setara dengan margin laba kotor sebesar 53,1%. Dengan mengetahui nilai HPP secara tepat, pelaku usaha dapat menentukan harga jual yang lebih akurat sehingga keuntungan yang diperoleh dapat diketahui dan direncanakan secara jelas.</w:t>
      </w:r>
    </w:p>
    <w:p w14:paraId="7CFD0C2B">
      <w:pPr>
        <w:ind w:right="411"/>
        <w:jc w:val="center"/>
        <w:rPr>
          <w:rFonts w:eastAsia="Cambria" w:cs="Cambria" w:asciiTheme="majorHAnsi" w:hAnsiTheme="majorHAnsi"/>
          <w:b/>
          <w:bCs/>
          <w:sz w:val="24"/>
          <w:szCs w:val="24"/>
        </w:rPr>
      </w:pPr>
    </w:p>
    <w:p w14:paraId="12C8C463">
      <w:pPr>
        <w:ind w:right="411"/>
        <w:jc w:val="center"/>
        <w:rPr>
          <w:rFonts w:eastAsia="Cambria" w:cs="Cambria" w:asciiTheme="majorHAnsi" w:hAnsiTheme="majorHAnsi"/>
          <w:sz w:val="24"/>
          <w:szCs w:val="24"/>
        </w:rPr>
      </w:pPr>
      <w:r>
        <w:rPr>
          <w:rFonts w:eastAsia="Cambria" w:cs="Cambria" w:asciiTheme="majorHAnsi" w:hAnsiTheme="majorHAnsi"/>
          <w:sz w:val="24"/>
          <w:szCs w:val="24"/>
        </w:rPr>
        <w:drawing>
          <wp:inline distT="0" distB="0" distL="0" distR="0">
            <wp:extent cx="3728085" cy="2757170"/>
            <wp:effectExtent l="0" t="0" r="5715" b="5080"/>
            <wp:docPr id="17762923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292317" name="Picture 1"/>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3844208" cy="2757170"/>
                    </a:xfrm>
                    <a:prstGeom prst="rect">
                      <a:avLst/>
                    </a:prstGeom>
                  </pic:spPr>
                </pic:pic>
              </a:graphicData>
            </a:graphic>
          </wp:inline>
        </w:drawing>
      </w:r>
    </w:p>
    <w:p w14:paraId="3B22B9B2">
      <w:pPr>
        <w:ind w:right="411"/>
        <w:jc w:val="center"/>
        <w:rPr>
          <w:rFonts w:eastAsia="Cambria" w:cs="Cambria" w:asciiTheme="majorHAnsi" w:hAnsiTheme="majorHAnsi"/>
          <w:sz w:val="24"/>
          <w:szCs w:val="24"/>
        </w:rPr>
      </w:pPr>
      <w:r>
        <w:rPr>
          <w:rFonts w:eastAsia="Cambria" w:cs="Cambria" w:asciiTheme="majorHAnsi" w:hAnsiTheme="majorHAnsi"/>
          <w:sz w:val="24"/>
          <w:szCs w:val="24"/>
        </w:rPr>
        <w:t>Gambar 1. Kedai Cilor</w:t>
      </w:r>
    </w:p>
    <w:p w14:paraId="03B409A3">
      <w:pPr>
        <w:ind w:right="411"/>
        <w:rPr>
          <w:rFonts w:eastAsia="Cambria" w:cs="Cambria" w:asciiTheme="majorHAnsi" w:hAnsiTheme="majorHAnsi"/>
          <w:sz w:val="24"/>
          <w:szCs w:val="24"/>
        </w:rPr>
      </w:pPr>
    </w:p>
    <w:p w14:paraId="0397F229">
      <w:pPr>
        <w:ind w:right="411"/>
        <w:rPr>
          <w:rFonts w:eastAsia="Cambria" w:cs="Cambria" w:asciiTheme="majorHAnsi" w:hAnsiTheme="majorHAnsi"/>
          <w:b/>
          <w:bCs/>
          <w:sz w:val="24"/>
          <w:szCs w:val="24"/>
        </w:rPr>
      </w:pPr>
      <w:r>
        <w:rPr>
          <w:rFonts w:eastAsia="Cambria" w:cs="Cambria" w:asciiTheme="majorHAnsi" w:hAnsiTheme="majorHAnsi"/>
          <w:b/>
          <w:bCs/>
          <w:sz w:val="24"/>
          <w:szCs w:val="24"/>
        </w:rPr>
        <w:t xml:space="preserve">Perhitungan HPP UMKM Bakso Keriting  </w:t>
      </w:r>
    </w:p>
    <w:p w14:paraId="1CA21194">
      <w:pPr>
        <w:ind w:right="411" w:firstLine="720"/>
        <w:jc w:val="both"/>
        <w:rPr>
          <w:rFonts w:eastAsia="Cambria" w:cs="Cambria" w:asciiTheme="majorHAnsi" w:hAnsiTheme="majorHAnsi"/>
          <w:sz w:val="24"/>
          <w:szCs w:val="24"/>
        </w:rPr>
      </w:pPr>
      <w:r>
        <w:rPr>
          <w:rFonts w:eastAsia="Cambria" w:cs="Cambria" w:asciiTheme="majorHAnsi" w:hAnsiTheme="majorHAnsi"/>
          <w:sz w:val="24"/>
          <w:szCs w:val="24"/>
        </w:rPr>
        <w:t>Berdasarkan data biaya produksi harian yang diperoleh selama kegiatan pengamatan, rincian biaya produksi UMKM Bakso Keriting adalah sebagai berikut:</w:t>
      </w:r>
    </w:p>
    <w:p w14:paraId="3E3AB030">
      <w:pPr>
        <w:ind w:right="411"/>
        <w:jc w:val="center"/>
        <w:rPr>
          <w:rFonts w:eastAsia="Cambria" w:cs="Cambria" w:asciiTheme="majorHAnsi" w:hAnsiTheme="majorHAnsi"/>
          <w:b/>
          <w:bCs/>
          <w:sz w:val="24"/>
          <w:szCs w:val="24"/>
        </w:rPr>
      </w:pPr>
      <w:r>
        <w:rPr>
          <w:rFonts w:eastAsia="Cambria" w:cs="Cambria" w:asciiTheme="majorHAnsi" w:hAnsiTheme="majorHAnsi"/>
          <w:b/>
          <w:bCs/>
          <w:sz w:val="24"/>
          <w:szCs w:val="24"/>
        </w:rPr>
        <w:t>Tabel 2</w:t>
      </w:r>
    </w:p>
    <w:p w14:paraId="78E0D4E5">
      <w:pPr>
        <w:ind w:right="411"/>
        <w:jc w:val="center"/>
        <w:rPr>
          <w:rFonts w:eastAsia="Cambria" w:cs="Cambria" w:asciiTheme="majorHAnsi" w:hAnsiTheme="majorHAnsi"/>
          <w:b/>
          <w:bCs/>
          <w:sz w:val="24"/>
          <w:szCs w:val="24"/>
        </w:rPr>
      </w:pPr>
      <w:r>
        <w:rPr>
          <w:rFonts w:eastAsia="Cambria" w:cs="Cambria" w:asciiTheme="majorHAnsi" w:hAnsiTheme="majorHAnsi"/>
          <w:b/>
          <w:bCs/>
          <w:sz w:val="24"/>
          <w:szCs w:val="24"/>
        </w:rPr>
        <w:t xml:space="preserve">Rincian Biaya Produksi UMKM Bakso Keriting  </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7"/>
        <w:gridCol w:w="2346"/>
        <w:gridCol w:w="3000"/>
        <w:gridCol w:w="1677"/>
      </w:tblGrid>
      <w:tr w14:paraId="6EB9D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957" w:type="dxa"/>
          </w:tcPr>
          <w:p w14:paraId="7D9AC67A">
            <w:pPr>
              <w:ind w:right="411"/>
              <w:jc w:val="center"/>
              <w:rPr>
                <w:rFonts w:eastAsia="Cambria" w:cs="Cambria" w:asciiTheme="majorHAnsi" w:hAnsiTheme="majorHAnsi"/>
                <w:b/>
                <w:bCs/>
                <w:sz w:val="24"/>
                <w:szCs w:val="24"/>
              </w:rPr>
            </w:pPr>
            <w:r>
              <w:rPr>
                <w:rFonts w:eastAsia="Cambria" w:cs="Cambria" w:asciiTheme="majorHAnsi" w:hAnsiTheme="majorHAnsi"/>
                <w:b/>
                <w:bCs/>
                <w:sz w:val="24"/>
                <w:szCs w:val="24"/>
              </w:rPr>
              <w:t>No</w:t>
            </w:r>
          </w:p>
        </w:tc>
        <w:tc>
          <w:tcPr>
            <w:tcW w:w="2346" w:type="dxa"/>
          </w:tcPr>
          <w:p w14:paraId="35BD3121">
            <w:pPr>
              <w:ind w:right="411"/>
              <w:jc w:val="center"/>
              <w:rPr>
                <w:rFonts w:eastAsia="Cambria" w:cs="Cambria" w:asciiTheme="majorHAnsi" w:hAnsiTheme="majorHAnsi"/>
                <w:b/>
                <w:bCs/>
                <w:sz w:val="24"/>
                <w:szCs w:val="24"/>
              </w:rPr>
            </w:pPr>
            <w:r>
              <w:rPr>
                <w:rFonts w:eastAsia="Cambria" w:cs="Cambria" w:asciiTheme="majorHAnsi" w:hAnsiTheme="majorHAnsi"/>
                <w:b/>
                <w:bCs/>
                <w:sz w:val="24"/>
                <w:szCs w:val="24"/>
              </w:rPr>
              <w:t>Unsur Biaya</w:t>
            </w:r>
          </w:p>
        </w:tc>
        <w:tc>
          <w:tcPr>
            <w:tcW w:w="3000" w:type="dxa"/>
          </w:tcPr>
          <w:p w14:paraId="36128DBD">
            <w:pPr>
              <w:ind w:right="411"/>
              <w:jc w:val="center"/>
              <w:rPr>
                <w:rFonts w:eastAsia="Cambria" w:cs="Cambria" w:asciiTheme="majorHAnsi" w:hAnsiTheme="majorHAnsi"/>
                <w:b/>
                <w:bCs/>
                <w:sz w:val="24"/>
                <w:szCs w:val="24"/>
              </w:rPr>
            </w:pPr>
            <w:r>
              <w:rPr>
                <w:rFonts w:eastAsia="Cambria" w:cs="Cambria" w:asciiTheme="majorHAnsi" w:hAnsiTheme="majorHAnsi"/>
                <w:b/>
                <w:bCs/>
                <w:sz w:val="24"/>
                <w:szCs w:val="24"/>
              </w:rPr>
              <w:t>Komponen</w:t>
            </w:r>
          </w:p>
        </w:tc>
        <w:tc>
          <w:tcPr>
            <w:tcW w:w="1677" w:type="dxa"/>
          </w:tcPr>
          <w:p w14:paraId="00D461D5">
            <w:pPr>
              <w:rPr>
                <w:b/>
                <w:bCs/>
              </w:rPr>
            </w:pPr>
            <w:r>
              <w:rPr>
                <w:b/>
                <w:bCs/>
              </w:rPr>
              <w:t>Jumlah (Rp)</w:t>
            </w:r>
          </w:p>
        </w:tc>
      </w:tr>
      <w:tr w14:paraId="7B786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957" w:type="dxa"/>
          </w:tcPr>
          <w:p w14:paraId="6A8D79BB">
            <w:pPr>
              <w:ind w:right="411"/>
              <w:jc w:val="center"/>
              <w:rPr>
                <w:rFonts w:eastAsia="Cambria" w:cs="Cambria" w:asciiTheme="majorHAnsi" w:hAnsiTheme="majorHAnsi"/>
                <w:sz w:val="24"/>
                <w:szCs w:val="24"/>
              </w:rPr>
            </w:pPr>
            <w:r>
              <w:rPr>
                <w:rFonts w:eastAsia="Cambria" w:cs="Cambria" w:asciiTheme="majorHAnsi" w:hAnsiTheme="majorHAnsi"/>
                <w:sz w:val="24"/>
                <w:szCs w:val="24"/>
              </w:rPr>
              <w:t>1</w:t>
            </w:r>
          </w:p>
        </w:tc>
        <w:tc>
          <w:tcPr>
            <w:tcW w:w="2346" w:type="dxa"/>
          </w:tcPr>
          <w:p w14:paraId="5083E8B4">
            <w:pPr>
              <w:ind w:right="411"/>
              <w:jc w:val="center"/>
              <w:rPr>
                <w:rFonts w:eastAsia="Cambria" w:cs="Cambria" w:asciiTheme="majorHAnsi" w:hAnsiTheme="majorHAnsi"/>
                <w:sz w:val="24"/>
                <w:szCs w:val="24"/>
              </w:rPr>
            </w:pPr>
            <w:r>
              <w:rPr>
                <w:rFonts w:eastAsia="Cambria" w:cs="Cambria" w:asciiTheme="majorHAnsi" w:hAnsiTheme="majorHAnsi"/>
                <w:sz w:val="24"/>
                <w:szCs w:val="24"/>
              </w:rPr>
              <w:t>Biaya Bahan Baku</w:t>
            </w:r>
          </w:p>
        </w:tc>
        <w:tc>
          <w:tcPr>
            <w:tcW w:w="3000" w:type="dxa"/>
          </w:tcPr>
          <w:p w14:paraId="6F831F33">
            <w:pPr>
              <w:ind w:right="411"/>
              <w:jc w:val="center"/>
              <w:rPr>
                <w:rFonts w:eastAsia="Cambria" w:cs="Cambria" w:asciiTheme="majorHAnsi" w:hAnsiTheme="majorHAnsi"/>
                <w:sz w:val="24"/>
                <w:szCs w:val="24"/>
              </w:rPr>
            </w:pPr>
            <w:r>
              <w:rPr>
                <w:rFonts w:eastAsia="Cambria" w:cs="Cambria" w:asciiTheme="majorHAnsi" w:hAnsiTheme="majorHAnsi"/>
                <w:sz w:val="24"/>
                <w:szCs w:val="24"/>
              </w:rPr>
              <w:t>Ayam, Terigu, Kanji, Saos, Kecap, Bumbu</w:t>
            </w:r>
          </w:p>
        </w:tc>
        <w:tc>
          <w:tcPr>
            <w:tcW w:w="1677" w:type="dxa"/>
          </w:tcPr>
          <w:p w14:paraId="1450D141">
            <w:r>
              <w:t>32.149</w:t>
            </w:r>
          </w:p>
        </w:tc>
      </w:tr>
      <w:tr w14:paraId="5ED64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957" w:type="dxa"/>
          </w:tcPr>
          <w:p w14:paraId="5573565E">
            <w:pPr>
              <w:ind w:right="411"/>
              <w:jc w:val="center"/>
              <w:rPr>
                <w:rFonts w:eastAsia="Cambria" w:cs="Cambria" w:asciiTheme="majorHAnsi" w:hAnsiTheme="majorHAnsi"/>
                <w:sz w:val="24"/>
                <w:szCs w:val="24"/>
              </w:rPr>
            </w:pPr>
            <w:r>
              <w:rPr>
                <w:rFonts w:eastAsia="Cambria" w:cs="Cambria" w:asciiTheme="majorHAnsi" w:hAnsiTheme="majorHAnsi"/>
                <w:sz w:val="24"/>
                <w:szCs w:val="24"/>
              </w:rPr>
              <w:t>2</w:t>
            </w:r>
          </w:p>
        </w:tc>
        <w:tc>
          <w:tcPr>
            <w:tcW w:w="2346" w:type="dxa"/>
          </w:tcPr>
          <w:p w14:paraId="44C54777">
            <w:pPr>
              <w:ind w:right="411"/>
              <w:jc w:val="center"/>
              <w:rPr>
                <w:rFonts w:eastAsia="Cambria" w:cs="Cambria" w:asciiTheme="majorHAnsi" w:hAnsiTheme="majorHAnsi"/>
                <w:sz w:val="24"/>
                <w:szCs w:val="24"/>
              </w:rPr>
            </w:pPr>
            <w:r>
              <w:rPr>
                <w:rFonts w:eastAsia="Cambria" w:cs="Cambria" w:asciiTheme="majorHAnsi" w:hAnsiTheme="majorHAnsi"/>
                <w:sz w:val="24"/>
                <w:szCs w:val="24"/>
              </w:rPr>
              <w:t>Biaya Overhead Pabrik</w:t>
            </w:r>
          </w:p>
        </w:tc>
        <w:tc>
          <w:tcPr>
            <w:tcW w:w="3000" w:type="dxa"/>
          </w:tcPr>
          <w:p w14:paraId="5F53689C">
            <w:pPr>
              <w:ind w:right="411"/>
              <w:jc w:val="center"/>
              <w:rPr>
                <w:rFonts w:eastAsia="Cambria" w:cs="Cambria" w:asciiTheme="majorHAnsi" w:hAnsiTheme="majorHAnsi"/>
                <w:sz w:val="24"/>
                <w:szCs w:val="24"/>
              </w:rPr>
            </w:pPr>
            <w:r>
              <w:rPr>
                <w:rFonts w:eastAsia="Cambria" w:cs="Cambria" w:asciiTheme="majorHAnsi" w:hAnsiTheme="majorHAnsi"/>
                <w:sz w:val="24"/>
                <w:szCs w:val="24"/>
              </w:rPr>
              <w:t>Tusuk, Plastik, Gas, Sewa, Bensin</w:t>
            </w:r>
          </w:p>
        </w:tc>
        <w:tc>
          <w:tcPr>
            <w:tcW w:w="1677" w:type="dxa"/>
          </w:tcPr>
          <w:p w14:paraId="1DE11459">
            <w:r>
              <w:t>21.547</w:t>
            </w:r>
          </w:p>
        </w:tc>
      </w:tr>
      <w:tr w14:paraId="08333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957" w:type="dxa"/>
          </w:tcPr>
          <w:p w14:paraId="5E8DAEB5">
            <w:pPr>
              <w:ind w:right="411"/>
              <w:jc w:val="center"/>
              <w:rPr>
                <w:rFonts w:eastAsia="Cambria" w:cs="Cambria" w:asciiTheme="majorHAnsi" w:hAnsiTheme="majorHAnsi"/>
                <w:b/>
                <w:bCs/>
                <w:sz w:val="24"/>
                <w:szCs w:val="24"/>
              </w:rPr>
            </w:pPr>
          </w:p>
        </w:tc>
        <w:tc>
          <w:tcPr>
            <w:tcW w:w="2346" w:type="dxa"/>
          </w:tcPr>
          <w:p w14:paraId="7C74306A">
            <w:pPr>
              <w:ind w:right="411"/>
              <w:jc w:val="center"/>
              <w:rPr>
                <w:rFonts w:eastAsia="Cambria" w:cs="Cambria" w:asciiTheme="majorHAnsi" w:hAnsiTheme="majorHAnsi"/>
                <w:b/>
                <w:bCs/>
                <w:sz w:val="24"/>
                <w:szCs w:val="24"/>
              </w:rPr>
            </w:pPr>
            <w:r>
              <w:rPr>
                <w:rFonts w:eastAsia="Cambria" w:cs="Cambria" w:asciiTheme="majorHAnsi" w:hAnsiTheme="majorHAnsi"/>
                <w:b/>
                <w:bCs/>
                <w:sz w:val="24"/>
                <w:szCs w:val="24"/>
              </w:rPr>
              <w:t>Total Biaya Produksi</w:t>
            </w:r>
          </w:p>
        </w:tc>
        <w:tc>
          <w:tcPr>
            <w:tcW w:w="3000" w:type="dxa"/>
          </w:tcPr>
          <w:p w14:paraId="10724A79">
            <w:pPr>
              <w:ind w:right="411"/>
              <w:jc w:val="center"/>
              <w:rPr>
                <w:rFonts w:eastAsia="Cambria" w:cs="Cambria" w:asciiTheme="majorHAnsi" w:hAnsiTheme="majorHAnsi"/>
                <w:b/>
                <w:bCs/>
                <w:sz w:val="24"/>
                <w:szCs w:val="24"/>
              </w:rPr>
            </w:pPr>
          </w:p>
        </w:tc>
        <w:tc>
          <w:tcPr>
            <w:tcW w:w="1677" w:type="dxa"/>
          </w:tcPr>
          <w:p w14:paraId="0B9FB018">
            <w:r>
              <w:t>53.715</w:t>
            </w:r>
          </w:p>
        </w:tc>
      </w:tr>
    </w:tbl>
    <w:p w14:paraId="3743C551">
      <w:pPr>
        <w:ind w:right="411"/>
        <w:jc w:val="center"/>
        <w:rPr>
          <w:rFonts w:eastAsia="Cambria" w:cs="Cambria" w:asciiTheme="majorHAnsi" w:hAnsiTheme="majorHAnsi"/>
          <w:color w:val="000000"/>
          <w:sz w:val="24"/>
          <w:szCs w:val="24"/>
        </w:rPr>
      </w:pPr>
    </w:p>
    <w:p w14:paraId="6C860910">
      <w:pPr>
        <w:pBdr>
          <w:top w:val="none" w:color="auto" w:sz="0" w:space="0"/>
          <w:left w:val="none" w:color="auto" w:sz="0" w:space="0"/>
          <w:bottom w:val="none" w:color="auto" w:sz="0" w:space="0"/>
          <w:right w:val="none" w:color="auto" w:sz="0" w:space="0"/>
          <w:between w:val="none" w:color="auto" w:sz="0" w:space="0"/>
        </w:pBdr>
        <w:ind w:firstLine="720"/>
        <w:jc w:val="both"/>
        <w:rPr>
          <w:rFonts w:eastAsia="Cambria" w:cs="Cambria" w:asciiTheme="majorHAnsi" w:hAnsiTheme="majorHAnsi"/>
          <w:color w:val="000000"/>
          <w:sz w:val="24"/>
          <w:szCs w:val="24"/>
        </w:rPr>
      </w:pPr>
      <w:r>
        <w:rPr>
          <w:rFonts w:eastAsia="Cambria" w:cs="Cambria" w:asciiTheme="majorHAnsi" w:hAnsiTheme="majorHAnsi"/>
          <w:color w:val="000000"/>
          <w:sz w:val="24"/>
          <w:szCs w:val="24"/>
        </w:rPr>
        <w:t>Jumlah produksi harian yang dihasilkan adalah sebanyak 50 porsi, maka perhitungan Harga Pokok Produksi (HPP) per porsi adalah sebagai berikut:</w:t>
      </w:r>
    </w:p>
    <w:p w14:paraId="5B7503E5">
      <w:pPr>
        <w:pBdr>
          <w:top w:val="none" w:color="auto" w:sz="0" w:space="0"/>
          <w:left w:val="none" w:color="auto" w:sz="0" w:space="0"/>
          <w:bottom w:val="none" w:color="auto" w:sz="0" w:space="0"/>
          <w:right w:val="none" w:color="auto" w:sz="0" w:space="0"/>
          <w:between w:val="none" w:color="auto" w:sz="0" w:space="0"/>
        </w:pBdr>
        <w:rPr>
          <w:rFonts w:eastAsia="Cambria" w:cs="Cambria" w:asciiTheme="majorHAnsi" w:hAnsiTheme="majorHAnsi"/>
          <w:color w:val="000000"/>
          <w:sz w:val="24"/>
          <w:szCs w:val="24"/>
        </w:rPr>
      </w:pPr>
    </w:p>
    <w:p w14:paraId="6DD39A1B">
      <w:pPr>
        <w:pBdr>
          <w:top w:val="none" w:color="auto" w:sz="0" w:space="0"/>
          <w:left w:val="none" w:color="auto" w:sz="0" w:space="0"/>
          <w:bottom w:val="none" w:color="auto" w:sz="0" w:space="0"/>
          <w:right w:val="none" w:color="auto" w:sz="0" w:space="0"/>
          <w:between w:val="none" w:color="auto" w:sz="0" w:space="0"/>
        </w:pBdr>
        <w:jc w:val="center"/>
        <w:rPr>
          <w:rFonts w:eastAsia="Cambria" w:cs="Cambria" w:asciiTheme="majorHAnsi" w:hAnsiTheme="majorHAnsi"/>
          <w:b/>
          <w:bCs/>
          <w:color w:val="000000"/>
          <w:sz w:val="24"/>
          <w:szCs w:val="24"/>
        </w:rPr>
      </w:pPr>
      <w:r>
        <w:rPr>
          <w:rFonts w:eastAsia="Cambria" w:cs="Cambria" w:asciiTheme="majorHAnsi" w:hAnsiTheme="majorHAnsi"/>
          <w:b/>
          <w:bCs/>
          <w:color w:val="000000"/>
          <w:sz w:val="24"/>
          <w:szCs w:val="24"/>
        </w:rPr>
        <w:t>HPP = 53.716 / 50 = Rp 1.074 per porsi</w:t>
      </w:r>
    </w:p>
    <w:p w14:paraId="619EA39C">
      <w:pPr>
        <w:pBdr>
          <w:top w:val="none" w:color="auto" w:sz="0" w:space="0"/>
          <w:left w:val="none" w:color="auto" w:sz="0" w:space="0"/>
          <w:bottom w:val="none" w:color="auto" w:sz="0" w:space="0"/>
          <w:right w:val="none" w:color="auto" w:sz="0" w:space="0"/>
          <w:between w:val="none" w:color="auto" w:sz="0" w:space="0"/>
        </w:pBdr>
        <w:rPr>
          <w:rFonts w:eastAsia="Cambria" w:cs="Cambria" w:asciiTheme="majorHAnsi" w:hAnsiTheme="majorHAnsi"/>
          <w:b/>
          <w:bCs/>
          <w:color w:val="000000"/>
          <w:sz w:val="24"/>
          <w:szCs w:val="24"/>
        </w:rPr>
      </w:pPr>
    </w:p>
    <w:p w14:paraId="7BB89638">
      <w:pPr>
        <w:pBdr>
          <w:top w:val="none" w:color="auto" w:sz="0" w:space="0"/>
          <w:left w:val="none" w:color="auto" w:sz="0" w:space="0"/>
          <w:bottom w:val="none" w:color="auto" w:sz="0" w:space="0"/>
          <w:right w:val="none" w:color="auto" w:sz="0" w:space="0"/>
          <w:between w:val="none" w:color="auto" w:sz="0" w:space="0"/>
        </w:pBdr>
        <w:ind w:firstLine="720"/>
        <w:jc w:val="both"/>
        <w:rPr>
          <w:rFonts w:eastAsia="Cambria" w:cs="Cambria" w:asciiTheme="majorHAnsi" w:hAnsiTheme="majorHAnsi"/>
          <w:color w:val="000000"/>
          <w:sz w:val="24"/>
          <w:szCs w:val="24"/>
        </w:rPr>
      </w:pPr>
      <w:r>
        <w:rPr>
          <w:rFonts w:eastAsia="Cambria" w:cs="Cambria" w:asciiTheme="majorHAnsi" w:hAnsiTheme="majorHAnsi"/>
          <w:color w:val="000000"/>
          <w:sz w:val="24"/>
          <w:szCs w:val="24"/>
        </w:rPr>
        <w:t>Berdasarkan hasil perhitungan tersebut, diperoleh HPP sebesar Rp 1.074 per porsi. Hasil ini menunjukkan bahwa setiap porsi bakso keriting memerlukan biaya produksi sebesar Rp 1.074 sebelum ditambahkan laba penjualan. Dengan harga jual aktual sebesar Rp 2.000 per porsi, maka laba kotor per porsi adalah Rp 926 atau setara dengan margin laba kotor sebesar 46,3%. Perhitungan HPP yang tepat dapat membantu pelaku usaha dalam menentukan harga jual yang lebih sesuai dengan biaya produksi sebenarnya serta memastikan keberlangsungan usaha dalam jangka panjang.</w:t>
      </w:r>
    </w:p>
    <w:p w14:paraId="126BE285">
      <w:pPr>
        <w:pBdr>
          <w:top w:val="none" w:color="auto" w:sz="0" w:space="0"/>
          <w:left w:val="none" w:color="auto" w:sz="0" w:space="0"/>
          <w:bottom w:val="none" w:color="auto" w:sz="0" w:space="0"/>
          <w:right w:val="none" w:color="auto" w:sz="0" w:space="0"/>
          <w:between w:val="none" w:color="auto" w:sz="0" w:space="0"/>
        </w:pBdr>
        <w:jc w:val="both"/>
        <w:rPr>
          <w:rFonts w:eastAsia="Cambria" w:cs="Cambria" w:asciiTheme="majorHAnsi" w:hAnsiTheme="majorHAnsi"/>
          <w:color w:val="000000"/>
          <w:sz w:val="24"/>
          <w:szCs w:val="24"/>
        </w:rPr>
      </w:pPr>
      <w:r>
        <w:rPr>
          <w:rFonts w:eastAsia="Cambria" w:cs="Cambria" w:asciiTheme="majorHAnsi" w:hAnsiTheme="majorHAnsi"/>
          <w:color w:val="000000"/>
          <w:sz w:val="24"/>
          <w:szCs w:val="24"/>
        </w:rPr>
        <w:drawing>
          <wp:anchor distT="0" distB="0" distL="114300" distR="114300" simplePos="0" relativeHeight="251659264" behindDoc="1" locked="0" layoutInCell="1" allowOverlap="1">
            <wp:simplePos x="0" y="0"/>
            <wp:positionH relativeFrom="margin">
              <wp:posOffset>1129665</wp:posOffset>
            </wp:positionH>
            <wp:positionV relativeFrom="paragraph">
              <wp:posOffset>247650</wp:posOffset>
            </wp:positionV>
            <wp:extent cx="3482340" cy="2296160"/>
            <wp:effectExtent l="0" t="0" r="3810" b="8890"/>
            <wp:wrapTopAndBottom/>
            <wp:docPr id="8325454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545464" name="Picture 1"/>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3482340" cy="2296160"/>
                    </a:xfrm>
                    <a:prstGeom prst="rect">
                      <a:avLst/>
                    </a:prstGeom>
                  </pic:spPr>
                </pic:pic>
              </a:graphicData>
            </a:graphic>
          </wp:anchor>
        </w:drawing>
      </w:r>
    </w:p>
    <w:p w14:paraId="7A1AF8B0">
      <w:pPr>
        <w:pStyle w:val="3"/>
        <w:spacing w:line="240" w:lineRule="auto"/>
        <w:ind w:left="0"/>
        <w:jc w:val="center"/>
        <w:rPr>
          <w:rFonts w:eastAsia="Cambria" w:cs="Cambria" w:asciiTheme="majorHAnsi" w:hAnsiTheme="majorHAnsi"/>
        </w:rPr>
      </w:pPr>
      <w:r>
        <w:rPr>
          <w:rFonts w:eastAsia="Cambria" w:cs="Cambria" w:asciiTheme="majorHAnsi" w:hAnsiTheme="majorHAnsi"/>
        </w:rPr>
        <w:t xml:space="preserve">Gambar 2. </w:t>
      </w:r>
      <w:r>
        <w:rPr>
          <w:rFonts w:eastAsia="Cambria" w:cs="Cambria" w:asciiTheme="majorHAnsi" w:hAnsiTheme="majorHAnsi"/>
          <w:b w:val="0"/>
          <w:bCs w:val="0"/>
        </w:rPr>
        <w:t>Cilor</w:t>
      </w:r>
    </w:p>
    <w:p w14:paraId="60E4AFD2">
      <w:pPr>
        <w:pStyle w:val="3"/>
        <w:spacing w:line="240" w:lineRule="auto"/>
        <w:ind w:left="0"/>
        <w:rPr>
          <w:rFonts w:eastAsia="Cambria" w:cs="Cambria" w:asciiTheme="majorHAnsi" w:hAnsiTheme="majorHAnsi"/>
        </w:rPr>
      </w:pPr>
    </w:p>
    <w:p w14:paraId="530E69D9">
      <w:pPr>
        <w:pStyle w:val="3"/>
        <w:spacing w:line="240" w:lineRule="auto"/>
        <w:ind w:left="0"/>
        <w:rPr>
          <w:rFonts w:eastAsia="Cambria" w:cs="Cambria" w:asciiTheme="majorHAnsi" w:hAnsiTheme="majorHAnsi"/>
        </w:rPr>
      </w:pPr>
      <w:r>
        <w:rPr>
          <w:rFonts w:eastAsia="Cambria" w:cs="Cambria" w:asciiTheme="majorHAnsi" w:hAnsiTheme="majorHAnsi"/>
        </w:rPr>
        <w:t xml:space="preserve">KESIMPULAN  </w:t>
      </w:r>
    </w:p>
    <w:p w14:paraId="16775F16">
      <w:pPr>
        <w:pStyle w:val="3"/>
        <w:spacing w:line="240" w:lineRule="auto"/>
        <w:ind w:left="0" w:firstLine="720"/>
        <w:jc w:val="both"/>
        <w:rPr>
          <w:rFonts w:eastAsia="Cambria" w:cs="Cambria" w:asciiTheme="majorHAnsi" w:hAnsiTheme="majorHAnsi"/>
          <w:b w:val="0"/>
          <w:bCs w:val="0"/>
          <w:lang w:val="id-ID"/>
        </w:rPr>
      </w:pPr>
      <w:r>
        <w:rPr>
          <w:rFonts w:eastAsia="Cambria" w:cs="Cambria" w:asciiTheme="majorHAnsi" w:hAnsiTheme="majorHAnsi"/>
          <w:b w:val="0"/>
          <w:bCs w:val="0"/>
          <w:lang w:val="id-ID"/>
        </w:rPr>
        <w:t>Berdasarkan hasil kegiatan yang telah dilakukan pada UMKM Cilor Maklor dan Bakso Keriting di Sedayu, dapat disimpulkan bahwa penerapan perhitungan Harga Pokok Produksi (HPP) menggunakan metode Full Costing mampu menghasilkan perhitungan biaya produksi yang lebih akurat karena seluruh komponen biaya, baik bahan baku maupun biaya overhead pabrik, dihitung secara menyeluruh. Hasil perhitungan menunjukkan bahwa UMKM Cilor Maklor memiliki HPP sebesar Rp469 per porsi dengan harga jual Rp1.000 per porsi, sedangkan UMKM Bakso Keriting memiliki HPP sebesar Rp1.074 per porsi dengan harga jual Rp2.000 per porsi. Dengan demikian, kedua UMKM memperoleh laba kotor yang masih positif, namun sebelumnya penetapan harga jual dilakukan tanpa dasar perhitungan biaya yang tepat sehingga potensi laba tidak terukur secara akurat. Setelah dilakukan pendampingan, pelaku UMKM menjadi lebih memahami struktur biaya produksi dan mampu menggunakan HPP sebagai dasar penentuan harga jual yang lebih rasional, sehingga dapat mendukung pengambilan keputusan usaha, menjaga keberlanjutan usaha, serta meningkatkan efisiensi dan profitabilitas dalam jangka panjang.</w:t>
      </w:r>
    </w:p>
    <w:p w14:paraId="1B392BDF">
      <w:pPr>
        <w:rPr>
          <w:rFonts w:eastAsia="Cambria" w:cs="Cambria" w:asciiTheme="majorHAnsi" w:hAnsiTheme="majorHAnsi"/>
          <w:b/>
          <w:bCs/>
          <w:sz w:val="24"/>
          <w:szCs w:val="24"/>
        </w:rPr>
      </w:pPr>
    </w:p>
    <w:p w14:paraId="30C63EC4">
      <w:pPr>
        <w:pStyle w:val="2"/>
        <w:ind w:left="0" w:firstLine="0"/>
        <w:jc w:val="both"/>
        <w:rPr>
          <w:rFonts w:eastAsia="Cambria" w:cs="Cambria" w:asciiTheme="majorHAnsi" w:hAnsiTheme="majorHAnsi"/>
          <w:sz w:val="24"/>
          <w:szCs w:val="24"/>
        </w:rPr>
      </w:pPr>
      <w:r>
        <w:rPr>
          <w:rFonts w:eastAsia="Cambria" w:cs="Cambria" w:asciiTheme="majorHAnsi" w:hAnsiTheme="majorHAnsi"/>
          <w:sz w:val="24"/>
          <w:szCs w:val="24"/>
        </w:rPr>
        <w:t>DAFTAR PUSTAKA</w:t>
      </w:r>
    </w:p>
    <w:p w14:paraId="342AFA3A">
      <w:pPr>
        <w:widowControl/>
        <w:pBdr>
          <w:top w:val="none" w:color="auto" w:sz="0" w:space="0"/>
          <w:left w:val="none" w:color="auto" w:sz="0" w:space="0"/>
          <w:bottom w:val="none" w:color="auto" w:sz="0" w:space="0"/>
          <w:right w:val="none" w:color="auto" w:sz="0" w:space="0"/>
          <w:between w:val="none" w:color="auto" w:sz="0" w:space="0"/>
        </w:pBdr>
        <w:ind w:left="720" w:hanging="720"/>
        <w:jc w:val="both"/>
        <w:rPr>
          <w:rFonts w:eastAsia="Cambria" w:cs="Cambria" w:asciiTheme="majorHAnsi" w:hAnsiTheme="majorHAnsi"/>
          <w:color w:val="000000"/>
          <w:sz w:val="24"/>
          <w:szCs w:val="24"/>
        </w:rPr>
      </w:pPr>
      <w:r>
        <w:rPr>
          <w:rFonts w:eastAsia="Cambria" w:cs="Cambria" w:asciiTheme="majorHAnsi" w:hAnsiTheme="majorHAnsi"/>
          <w:color w:val="000000"/>
          <w:sz w:val="24"/>
          <w:szCs w:val="24"/>
        </w:rPr>
        <w:t>Agung, I. G., &amp; Lestari, K. (2025). Tantangan akses pembiayaan UMKM terhadap lembaga keuangan formal di Indonesia. 4(2), 1–11.</w:t>
      </w:r>
    </w:p>
    <w:p w14:paraId="6FCE629A">
      <w:pPr>
        <w:widowControl/>
        <w:pBdr>
          <w:top w:val="none" w:color="auto" w:sz="0" w:space="0"/>
          <w:left w:val="none" w:color="auto" w:sz="0" w:space="0"/>
          <w:bottom w:val="none" w:color="auto" w:sz="0" w:space="0"/>
          <w:right w:val="none" w:color="auto" w:sz="0" w:space="0"/>
          <w:between w:val="none" w:color="auto" w:sz="0" w:space="0"/>
        </w:pBdr>
        <w:ind w:left="720" w:hanging="720"/>
        <w:jc w:val="both"/>
        <w:rPr>
          <w:rFonts w:eastAsia="Cambria" w:cs="Cambria" w:asciiTheme="majorHAnsi" w:hAnsiTheme="majorHAnsi"/>
          <w:color w:val="000000"/>
          <w:sz w:val="24"/>
          <w:szCs w:val="24"/>
        </w:rPr>
      </w:pPr>
      <w:r>
        <w:rPr>
          <w:rFonts w:eastAsia="Cambria" w:cs="Cambria" w:asciiTheme="majorHAnsi" w:hAnsiTheme="majorHAnsi"/>
          <w:color w:val="000000"/>
          <w:sz w:val="24"/>
          <w:szCs w:val="24"/>
        </w:rPr>
        <w:t xml:space="preserve">Astri. (2021). Penentuan harga pokok produksi yang akurat dalam pengambilan keputusan harga jual. </w:t>
      </w:r>
    </w:p>
    <w:p w14:paraId="5BA99E7C">
      <w:pPr>
        <w:widowControl/>
        <w:pBdr>
          <w:top w:val="none" w:color="auto" w:sz="0" w:space="0"/>
          <w:left w:val="none" w:color="auto" w:sz="0" w:space="0"/>
          <w:bottom w:val="none" w:color="auto" w:sz="0" w:space="0"/>
          <w:right w:val="none" w:color="auto" w:sz="0" w:space="0"/>
          <w:between w:val="none" w:color="auto" w:sz="0" w:space="0"/>
        </w:pBdr>
        <w:ind w:left="720" w:hanging="720"/>
        <w:jc w:val="both"/>
        <w:rPr>
          <w:rFonts w:eastAsia="Cambria" w:cs="Cambria" w:asciiTheme="majorHAnsi" w:hAnsiTheme="majorHAnsi"/>
          <w:color w:val="000000"/>
          <w:sz w:val="24"/>
          <w:szCs w:val="24"/>
        </w:rPr>
      </w:pPr>
      <w:r>
        <w:rPr>
          <w:rFonts w:eastAsia="Cambria" w:cs="Cambria" w:asciiTheme="majorHAnsi" w:hAnsiTheme="majorHAnsi"/>
          <w:color w:val="000000"/>
          <w:sz w:val="24"/>
          <w:szCs w:val="24"/>
        </w:rPr>
        <w:t>Dhea Indah, et al. (2025). Komponen harga pokok produksi dalam proses produksi UMKM.</w:t>
      </w:r>
    </w:p>
    <w:p w14:paraId="1531F4A9">
      <w:pPr>
        <w:widowControl/>
        <w:pBdr>
          <w:top w:val="none" w:color="auto" w:sz="0" w:space="0"/>
          <w:left w:val="none" w:color="auto" w:sz="0" w:space="0"/>
          <w:bottom w:val="none" w:color="auto" w:sz="0" w:space="0"/>
          <w:right w:val="none" w:color="auto" w:sz="0" w:space="0"/>
          <w:between w:val="none" w:color="auto" w:sz="0" w:space="0"/>
        </w:pBdr>
        <w:ind w:left="720" w:hanging="720"/>
        <w:jc w:val="both"/>
        <w:rPr>
          <w:rFonts w:eastAsia="Cambria" w:cs="Cambria" w:asciiTheme="majorHAnsi" w:hAnsiTheme="majorHAnsi"/>
          <w:color w:val="000000"/>
          <w:sz w:val="24"/>
          <w:szCs w:val="24"/>
        </w:rPr>
      </w:pPr>
      <w:r>
        <w:rPr>
          <w:rFonts w:eastAsia="Cambria" w:cs="Cambria" w:asciiTheme="majorHAnsi" w:hAnsiTheme="majorHAnsi"/>
          <w:color w:val="000000"/>
          <w:sz w:val="24"/>
          <w:szCs w:val="24"/>
        </w:rPr>
        <w:t xml:space="preserve">Fahreza. (2025). Penentuan harga jual dalam keberlangsungan usaha UMKM. </w:t>
      </w:r>
    </w:p>
    <w:p w14:paraId="3883A34E">
      <w:pPr>
        <w:widowControl/>
        <w:pBdr>
          <w:top w:val="none" w:color="auto" w:sz="0" w:space="0"/>
          <w:left w:val="none" w:color="auto" w:sz="0" w:space="0"/>
          <w:bottom w:val="none" w:color="auto" w:sz="0" w:space="0"/>
          <w:right w:val="none" w:color="auto" w:sz="0" w:space="0"/>
          <w:between w:val="none" w:color="auto" w:sz="0" w:space="0"/>
        </w:pBdr>
        <w:ind w:left="720" w:hanging="720"/>
        <w:jc w:val="both"/>
        <w:rPr>
          <w:rFonts w:eastAsia="Cambria" w:cs="Cambria" w:asciiTheme="majorHAnsi" w:hAnsiTheme="majorHAnsi"/>
          <w:color w:val="000000"/>
          <w:sz w:val="24"/>
          <w:szCs w:val="24"/>
        </w:rPr>
      </w:pPr>
      <w:r>
        <w:rPr>
          <w:rFonts w:eastAsia="Cambria" w:cs="Cambria" w:asciiTheme="majorHAnsi" w:hAnsiTheme="majorHAnsi"/>
          <w:color w:val="000000"/>
          <w:sz w:val="24"/>
          <w:szCs w:val="24"/>
        </w:rPr>
        <w:t>Harefa, A., Zebua, S., &amp; Bawamenewi, A. (2022). Analisis biaya produksi dengan menggunakan metode full costing dalam perhitungan harga pokok produksi. 1(2), 218–223.</w:t>
      </w:r>
    </w:p>
    <w:p w14:paraId="2D1CABBF">
      <w:pPr>
        <w:widowControl/>
        <w:pBdr>
          <w:top w:val="none" w:color="auto" w:sz="0" w:space="0"/>
          <w:left w:val="none" w:color="auto" w:sz="0" w:space="0"/>
          <w:bottom w:val="none" w:color="auto" w:sz="0" w:space="0"/>
          <w:right w:val="none" w:color="auto" w:sz="0" w:space="0"/>
          <w:between w:val="none" w:color="auto" w:sz="0" w:space="0"/>
        </w:pBdr>
        <w:ind w:left="720" w:hanging="720"/>
        <w:jc w:val="both"/>
        <w:rPr>
          <w:rFonts w:eastAsia="Cambria" w:cs="Cambria" w:asciiTheme="majorHAnsi" w:hAnsiTheme="majorHAnsi"/>
          <w:color w:val="000000"/>
          <w:sz w:val="24"/>
          <w:szCs w:val="24"/>
        </w:rPr>
      </w:pPr>
      <w:r>
        <w:rPr>
          <w:rFonts w:eastAsia="Cambria" w:cs="Cambria" w:asciiTheme="majorHAnsi" w:hAnsiTheme="majorHAnsi"/>
          <w:color w:val="000000"/>
          <w:sz w:val="24"/>
          <w:szCs w:val="24"/>
        </w:rPr>
        <w:t>Kadir, N. R., Blongkod, H., &amp; Bokiu, Z. (2025). Penerapan perhitungan harga pokok produksi menggunakan metode full costing dalam menentukan harga jual. 229–241.</w:t>
      </w:r>
    </w:p>
    <w:p w14:paraId="3FF59202">
      <w:pPr>
        <w:widowControl/>
        <w:pBdr>
          <w:top w:val="none" w:color="auto" w:sz="0" w:space="0"/>
          <w:left w:val="none" w:color="auto" w:sz="0" w:space="0"/>
          <w:bottom w:val="none" w:color="auto" w:sz="0" w:space="0"/>
          <w:right w:val="none" w:color="auto" w:sz="0" w:space="0"/>
          <w:between w:val="none" w:color="auto" w:sz="0" w:space="0"/>
        </w:pBdr>
        <w:ind w:left="720" w:hanging="720"/>
        <w:jc w:val="both"/>
        <w:rPr>
          <w:rFonts w:eastAsia="Cambria" w:cs="Cambria" w:asciiTheme="majorHAnsi" w:hAnsiTheme="majorHAnsi"/>
          <w:color w:val="000000"/>
          <w:sz w:val="24"/>
          <w:szCs w:val="24"/>
        </w:rPr>
      </w:pPr>
      <w:r>
        <w:rPr>
          <w:rFonts w:eastAsia="Cambria" w:cs="Cambria" w:asciiTheme="majorHAnsi" w:hAnsiTheme="majorHAnsi"/>
          <w:color w:val="000000"/>
          <w:sz w:val="24"/>
          <w:szCs w:val="24"/>
        </w:rPr>
        <w:t>Noviasari, E. (2020). Peranan perhitungan harga pokok produksi pendekatan full costing dalam menentukan harga jual dengan metode cost plus pricing. 8(1).</w:t>
      </w:r>
    </w:p>
    <w:p w14:paraId="4AEF257A">
      <w:pPr>
        <w:widowControl/>
        <w:pBdr>
          <w:top w:val="none" w:color="auto" w:sz="0" w:space="0"/>
          <w:left w:val="none" w:color="auto" w:sz="0" w:space="0"/>
          <w:bottom w:val="none" w:color="auto" w:sz="0" w:space="0"/>
          <w:right w:val="none" w:color="auto" w:sz="0" w:space="0"/>
          <w:between w:val="none" w:color="auto" w:sz="0" w:space="0"/>
        </w:pBdr>
        <w:ind w:left="720" w:hanging="720"/>
        <w:jc w:val="both"/>
        <w:rPr>
          <w:rFonts w:eastAsia="Cambria" w:cs="Cambria" w:asciiTheme="majorHAnsi" w:hAnsiTheme="majorHAnsi"/>
          <w:color w:val="000000"/>
          <w:sz w:val="24"/>
          <w:szCs w:val="24"/>
        </w:rPr>
      </w:pPr>
      <w:r>
        <w:rPr>
          <w:rFonts w:eastAsia="Cambria" w:cs="Cambria" w:asciiTheme="majorHAnsi" w:hAnsiTheme="majorHAnsi"/>
          <w:color w:val="000000"/>
          <w:sz w:val="24"/>
          <w:szCs w:val="24"/>
        </w:rPr>
        <w:t xml:space="preserve">Purwanto, E., &amp; Watini, S. S. (2020). Analisis harga pokok produksi menggunakan metode full costing dalam penetapan harga jual (studi kasus unit usaha Regar Fruit). </w:t>
      </w:r>
    </w:p>
    <w:p w14:paraId="537D8F7D">
      <w:pPr>
        <w:widowControl/>
        <w:pBdr>
          <w:top w:val="none" w:color="auto" w:sz="0" w:space="0"/>
          <w:left w:val="none" w:color="auto" w:sz="0" w:space="0"/>
          <w:bottom w:val="none" w:color="auto" w:sz="0" w:space="0"/>
          <w:right w:val="none" w:color="auto" w:sz="0" w:space="0"/>
          <w:between w:val="none" w:color="auto" w:sz="0" w:space="0"/>
        </w:pBdr>
        <w:ind w:left="720" w:hanging="720"/>
        <w:jc w:val="both"/>
        <w:rPr>
          <w:rFonts w:eastAsia="Cambria" w:cs="Cambria" w:asciiTheme="majorHAnsi" w:hAnsiTheme="majorHAnsi"/>
          <w:color w:val="000000"/>
          <w:sz w:val="24"/>
          <w:szCs w:val="24"/>
        </w:rPr>
      </w:pPr>
      <w:r>
        <w:rPr>
          <w:rFonts w:eastAsia="Cambria" w:cs="Cambria" w:asciiTheme="majorHAnsi" w:hAnsiTheme="majorHAnsi"/>
          <w:color w:val="000000"/>
          <w:sz w:val="24"/>
          <w:szCs w:val="24"/>
        </w:rPr>
        <w:t>Sugiarto, G. R., &amp; Budiantara, M. (2024). Pelatihan pencatatan keuangan pada usaha Capcin Bu Putri dan usaha kue kering PKK Dusun Klenggotan. 5(1), 61–69.</w:t>
      </w:r>
    </w:p>
    <w:p w14:paraId="12F683E8">
      <w:pPr>
        <w:widowControl/>
        <w:pBdr>
          <w:top w:val="none" w:color="auto" w:sz="0" w:space="0"/>
          <w:left w:val="none" w:color="auto" w:sz="0" w:space="0"/>
          <w:bottom w:val="none" w:color="auto" w:sz="0" w:space="0"/>
          <w:right w:val="none" w:color="auto" w:sz="0" w:space="0"/>
          <w:between w:val="none" w:color="auto" w:sz="0" w:space="0"/>
        </w:pBdr>
        <w:ind w:left="720" w:hanging="720"/>
        <w:jc w:val="both"/>
        <w:rPr>
          <w:rFonts w:eastAsia="Cambria" w:cs="Cambria" w:asciiTheme="majorHAnsi" w:hAnsiTheme="majorHAnsi"/>
          <w:color w:val="000000"/>
          <w:sz w:val="24"/>
          <w:szCs w:val="24"/>
        </w:rPr>
      </w:pPr>
      <w:r>
        <w:rPr>
          <w:rFonts w:eastAsia="Cambria" w:cs="Cambria" w:asciiTheme="majorHAnsi" w:hAnsiTheme="majorHAnsi"/>
          <w:color w:val="000000"/>
          <w:sz w:val="24"/>
          <w:szCs w:val="24"/>
        </w:rPr>
        <w:t>Titin &amp; Ika. (2023). Biaya produksi terdiri atas biaya bahan, tenaga kerja dan overhead.</w:t>
      </w:r>
    </w:p>
    <w:p w14:paraId="162F186D">
      <w:pPr>
        <w:widowControl/>
        <w:pBdr>
          <w:top w:val="none" w:color="auto" w:sz="0" w:space="0"/>
          <w:left w:val="none" w:color="auto" w:sz="0" w:space="0"/>
          <w:bottom w:val="none" w:color="auto" w:sz="0" w:space="0"/>
          <w:right w:val="none" w:color="auto" w:sz="0" w:space="0"/>
          <w:between w:val="none" w:color="auto" w:sz="0" w:space="0"/>
        </w:pBdr>
        <w:ind w:left="720" w:hanging="720"/>
        <w:jc w:val="both"/>
        <w:rPr>
          <w:rFonts w:eastAsia="Cambria" w:cs="Cambria" w:asciiTheme="majorHAnsi" w:hAnsiTheme="majorHAnsi"/>
          <w:color w:val="000000"/>
          <w:sz w:val="24"/>
          <w:szCs w:val="24"/>
        </w:rPr>
      </w:pPr>
      <w:r>
        <w:rPr>
          <w:rFonts w:eastAsia="Cambria" w:cs="Cambria" w:asciiTheme="majorHAnsi" w:hAnsiTheme="majorHAnsi"/>
          <w:color w:val="000000"/>
          <w:sz w:val="24"/>
          <w:szCs w:val="24"/>
        </w:rPr>
        <w:t>Triwidatin, et al. (2022). Konsep harga pokok sebagai nilai aktiva dalam perhitungan biaya produksi.</w:t>
      </w:r>
    </w:p>
    <w:p w14:paraId="27C8C978">
      <w:pPr>
        <w:widowControl/>
        <w:pBdr>
          <w:top w:val="none" w:color="auto" w:sz="0" w:space="0"/>
          <w:left w:val="none" w:color="auto" w:sz="0" w:space="0"/>
          <w:bottom w:val="none" w:color="auto" w:sz="0" w:space="0"/>
          <w:right w:val="none" w:color="auto" w:sz="0" w:space="0"/>
          <w:between w:val="none" w:color="auto" w:sz="0" w:space="0"/>
        </w:pBdr>
        <w:ind w:left="720" w:hanging="720"/>
        <w:jc w:val="both"/>
        <w:rPr>
          <w:rFonts w:eastAsia="Cambria" w:cs="Cambria" w:asciiTheme="majorHAnsi" w:hAnsiTheme="majorHAnsi"/>
          <w:color w:val="000000"/>
          <w:sz w:val="24"/>
          <w:szCs w:val="24"/>
        </w:rPr>
      </w:pPr>
      <w:r>
        <w:rPr>
          <w:rFonts w:eastAsia="Cambria" w:cs="Cambria" w:asciiTheme="majorHAnsi" w:hAnsiTheme="majorHAnsi"/>
          <w:color w:val="000000"/>
          <w:sz w:val="24"/>
          <w:szCs w:val="24"/>
        </w:rPr>
        <w:t>Wahyuni, I., Lestari, A., Dewi, R. R., &amp; Ariani, M. (2023). Pelatihan perhitungan harga pokok produksi (HPP) dan penyusunan laporan laba rugi bagi komunitas UMKM di Provinsi Lampung. 06, 60–68.</w:t>
      </w:r>
    </w:p>
    <w:p w14:paraId="5CE5B917">
      <w:pPr>
        <w:widowControl/>
        <w:pBdr>
          <w:top w:val="none" w:color="auto" w:sz="0" w:space="0"/>
          <w:left w:val="none" w:color="auto" w:sz="0" w:space="0"/>
          <w:bottom w:val="none" w:color="auto" w:sz="0" w:space="0"/>
          <w:right w:val="none" w:color="auto" w:sz="0" w:space="0"/>
          <w:between w:val="none" w:color="auto" w:sz="0" w:space="0"/>
        </w:pBdr>
        <w:ind w:left="720" w:hanging="720"/>
        <w:jc w:val="both"/>
        <w:rPr>
          <w:rFonts w:eastAsia="Cambria" w:cs="Cambria" w:asciiTheme="majorHAnsi" w:hAnsiTheme="majorHAnsi"/>
          <w:color w:val="000000"/>
          <w:sz w:val="24"/>
          <w:szCs w:val="24"/>
        </w:rPr>
      </w:pPr>
      <w:r>
        <w:rPr>
          <w:rFonts w:eastAsia="Cambria" w:cs="Cambria" w:asciiTheme="majorHAnsi" w:hAnsiTheme="majorHAnsi"/>
          <w:color w:val="000000"/>
          <w:sz w:val="24"/>
          <w:szCs w:val="24"/>
        </w:rPr>
        <w:t xml:space="preserve">Yuspyani &amp; Prihanisetyo. (2021). Penentuan harga jual menggunakan metode full costing dan variable costing. </w:t>
      </w:r>
    </w:p>
    <w:p w14:paraId="73FA7F8B">
      <w:pPr>
        <w:widowControl/>
        <w:pBdr>
          <w:top w:val="none" w:color="auto" w:sz="0" w:space="0"/>
          <w:left w:val="none" w:color="auto" w:sz="0" w:space="0"/>
          <w:bottom w:val="none" w:color="auto" w:sz="0" w:space="0"/>
          <w:right w:val="none" w:color="auto" w:sz="0" w:space="0"/>
          <w:between w:val="none" w:color="auto" w:sz="0" w:space="0"/>
        </w:pBdr>
        <w:ind w:left="720" w:hanging="720"/>
        <w:jc w:val="both"/>
        <w:rPr>
          <w:rFonts w:eastAsia="Cambria" w:cs="Cambria" w:asciiTheme="majorHAnsi" w:hAnsiTheme="majorHAnsi"/>
          <w:color w:val="000000"/>
          <w:sz w:val="24"/>
          <w:szCs w:val="24"/>
        </w:rPr>
      </w:pPr>
      <w:r>
        <w:rPr>
          <w:rFonts w:eastAsia="Cambria" w:cs="Cambria" w:asciiTheme="majorHAnsi" w:hAnsiTheme="majorHAnsi"/>
          <w:color w:val="000000"/>
          <w:sz w:val="24"/>
          <w:szCs w:val="24"/>
        </w:rPr>
        <w:t>Yustitia, E. (2022). Pendampingan penentuan harga pokok produksi (HPP) dan harga jual pada UMKM di Desa Sawahkulon. 3(1).</w:t>
      </w:r>
    </w:p>
    <w:p w14:paraId="237F2641">
      <w:pPr>
        <w:widowControl/>
        <w:pBdr>
          <w:top w:val="none" w:color="auto" w:sz="0" w:space="0"/>
          <w:left w:val="none" w:color="auto" w:sz="0" w:space="0"/>
          <w:bottom w:val="none" w:color="auto" w:sz="0" w:space="0"/>
          <w:right w:val="none" w:color="auto" w:sz="0" w:space="0"/>
          <w:between w:val="none" w:color="auto" w:sz="0" w:space="0"/>
        </w:pBdr>
        <w:ind w:left="720" w:hanging="720"/>
        <w:jc w:val="both"/>
        <w:rPr>
          <w:rFonts w:eastAsia="Cambria" w:cs="Cambria" w:asciiTheme="majorHAnsi" w:hAnsiTheme="majorHAnsi"/>
          <w:color w:val="000000"/>
          <w:sz w:val="24"/>
          <w:szCs w:val="24"/>
        </w:rPr>
      </w:pPr>
    </w:p>
    <w:sectPr>
      <w:headerReference r:id="rId3" w:type="default"/>
      <w:footerReference r:id="rId4" w:type="default"/>
      <w:type w:val="continuous"/>
      <w:pgSz w:w="11910" w:h="16840"/>
      <w:pgMar w:top="1440" w:right="1440" w:bottom="1440" w:left="1440" w:header="562" w:footer="567" w:gutter="0"/>
      <w:pgNumType w:fmt="decimal" w:start="234"/>
      <w:cols w:space="720" w:num="1"/>
      <w:docGrid w:linePitch="29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embedRegular r:id="rId1" w:fontKey="{D59ED0AF-D748-44D8-87CF-1B864A7856A9}"/>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embedRegular r:id="rId2" w:fontKey="{35C2A187-8968-4C27-879E-F69AE72B136C}"/>
  </w:font>
  <w:font w:name="Wingdings">
    <w:panose1 w:val="05000000000000000000"/>
    <w:charset w:val="02"/>
    <w:family w:val="auto"/>
    <w:pitch w:val="default"/>
    <w:sig w:usb0="00000000" w:usb1="00000000" w:usb2="00000000" w:usb3="00000000" w:csb0="80000000" w:csb1="00000000"/>
    <w:embedRegular r:id="rId3" w:fontKey="{BB73AA81-06EB-4BE1-BD66-D09994E862A8}"/>
  </w:font>
  <w:font w:name="Calibri">
    <w:panose1 w:val="020F0502020204030204"/>
    <w:charset w:val="00"/>
    <w:family w:val="swiss"/>
    <w:pitch w:val="default"/>
    <w:sig w:usb0="E4002EFF" w:usb1="C000247B" w:usb2="00000009" w:usb3="00000000" w:csb0="200001FF" w:csb1="00000000"/>
    <w:embedRegular r:id="rId4" w:fontKey="{842DBC7A-8EEF-4E84-9288-0BFBF039973D}"/>
  </w:font>
  <w:font w:name="等线">
    <w:altName w:val="Arial Unicode MS"/>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embedRegular r:id="rId5" w:fontKey="{ABE1E7D9-BB6F-416D-9C83-730FA093E78F}"/>
  </w:font>
  <w:font w:name="Tahoma">
    <w:panose1 w:val="020B0604030504040204"/>
    <w:charset w:val="00"/>
    <w:family w:val="swiss"/>
    <w:pitch w:val="default"/>
    <w:sig w:usb0="E1002EFF" w:usb1="C000605B" w:usb2="00000029" w:usb3="00000000" w:csb0="200101FF" w:csb1="20280000"/>
    <w:embedRegular r:id="rId6" w:fontKey="{4B21CFBA-FFCC-42B5-9415-4AA930724AB8}"/>
  </w:font>
  <w:font w:name="Open Sans">
    <w:panose1 w:val="020B0606030504020204"/>
    <w:charset w:val="00"/>
    <w:family w:val="swiss"/>
    <w:pitch w:val="default"/>
    <w:sig w:usb0="E00002EF" w:usb1="4000205B" w:usb2="00000028" w:usb3="00000000" w:csb0="2000019F" w:csb1="00000000"/>
    <w:embedRegular r:id="rId7" w:fontKey="{D1ABFE4F-3329-40C0-B5D3-102031C58A5E}"/>
  </w:font>
  <w:font w:name="Georgia">
    <w:panose1 w:val="02040502050405020303"/>
    <w:charset w:val="00"/>
    <w:family w:val="roman"/>
    <w:pitch w:val="default"/>
    <w:sig w:usb0="00000287" w:usb1="00000000" w:usb2="00000000" w:usb3="00000000" w:csb0="2000009F" w:csb1="00000000"/>
    <w:embedRegular r:id="rId8" w:fontKey="{3B417DF7-281E-4E8D-A43C-FADA36B1B9EF}"/>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B11711">
    <w:pPr>
      <w:pStyle w:val="13"/>
    </w:pPr>
    <w:r>
      <w:rPr>
        <w:sz w:val="22"/>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9FA86CF">
                          <w:pPr>
                            <w:pStyle w:val="13"/>
                          </w:pPr>
                          <w:r>
                            <w:rPr>
                              <w:rFonts w:hint="default"/>
                              <w:lang w:val="en-US"/>
                            </w:rPr>
                            <w:t xml:space="preserve">Hal </w:t>
                          </w:r>
                          <w:r>
                            <w:fldChar w:fldCharType="begin"/>
                          </w:r>
                          <w:r>
                            <w:instrText xml:space="preserve"> PAGE  \* MERGEFORMAT </w:instrText>
                          </w:r>
                          <w:r>
                            <w:fldChar w:fldCharType="separate"/>
                          </w:r>
                          <w:r>
                            <w:t>234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X0393MAgAAIwYAAA4AAABkcnMvZTJvRG9jLnhtbK1UbW/bIBD+Pmn/&#10;AfHd9cvc1InqVGlcT5OqtVI77TPBOEbDgIC8dNP++w4cJ203TZW2fHAO7ni457njLq/2vUBbZixX&#10;ssTpWYIRk1Q1XK5L/OWxjgqMrCOyIUJJVuInZvHV/P27y52esUx1SjTMIACRdrbTJe6c07M4trRj&#10;PbFnSjMJzlaZnjhYmnXcGLID9F7EWZJM4p0yjTaKMmthtxqc+IBo3gKo2pZTVim66Zl0A6phgjig&#10;ZDuuLZ6HbNuWUXfXtpY5JEoMTF34wiVgr/w3nl+S2doQ3XF6SIG8JYVXnHrCJVx6hKqII2hj+G9Q&#10;PadGWdW6M6r6eCASFAEWafJKm4eOaBa4gNRWH0W3/w+Wft7eG8SbEmcYSdJDwR/Z3qFrtUeZV2en&#10;7QyCHjSEuT1sQ8+M+xY2Pel9a3r/D3QQ+EHbp6O2Hoz6Q0VWFAm4KPjGBeDHp+PaWPeRqR55o8QG&#10;ihc0Jdtb64bQMcTfJlXNhQgFFBLtSjz5cJ6EA0cPgAvpYyELwDhYQ2F+TJPpTXFT5FGeTW6iPKmq&#10;aFEv82hSpxfn1YdquazSnx4vzWcdbxom/X1jk6T524pwaJShvMc2sUrwxsP5lKxZr5bCoC2BJq3D&#10;zysMyT8Li1+mEdzA6hWlNMuT62wa1ZPiIsrr/DyaXiRFlKTT6+kkyad5Vb+kdMsl+3dKL9R/ljSZ&#10;+YIdua0Eod/+Ss2nc6IGCoyFi30fDv3mLbdf7UEib65U8wS9adTwtq2mNYdLb4l198TAY4aeg3Hn&#10;7uDTCgV9og4WRp0y3/+07+OhvODFaAfDocQSZiFG4pOEtweAbjTMaKxGQ276pYJCpjBGNQ0mHDBO&#10;jGZrVP8VZuDC3wEuIincVGI3mks3DCiYoZQtFiFoow1fd8MBmByauFv5oKm/JrSQXmwcvIfwTE6q&#10;gJR+AbMjiHqYc344PV+HqNNsn/8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s0lY7tAAAAAFAQAA&#10;DwAAAAAAAAABACAAAAAiAAAAZHJzL2Rvd25yZXYueG1sUEsBAhQAFAAAAAgAh07iQPX0393MAgAA&#10;IwYAAA4AAAAAAAAAAQAgAAAAHwEAAGRycy9lMm9Eb2MueG1sUEsFBgAAAAAGAAYAWQEAAF0GAAAA&#10;AA==&#10;">
              <v:fill on="f" focussize="0,0"/>
              <v:stroke on="f" weight="0.5pt"/>
              <v:imagedata o:title=""/>
              <o:lock v:ext="edit" aspectratio="f"/>
              <v:textbox inset="0mm,0mm,0mm,0mm" style="mso-fit-shape-to-text:t;">
                <w:txbxContent>
                  <w:p w14:paraId="19FA86CF">
                    <w:pPr>
                      <w:pStyle w:val="13"/>
                    </w:pPr>
                    <w:r>
                      <w:rPr>
                        <w:rFonts w:hint="default"/>
                        <w:lang w:val="en-US"/>
                      </w:rPr>
                      <w:t xml:space="preserve">Hal </w:t>
                    </w:r>
                    <w:r>
                      <w:fldChar w:fldCharType="begin"/>
                    </w:r>
                    <w:r>
                      <w:instrText xml:space="preserve"> PAGE  \* MERGEFORMAT </w:instrText>
                    </w:r>
                    <w:r>
                      <w:fldChar w:fldCharType="separate"/>
                    </w:r>
                    <w:r>
                      <w:t>234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8F6100">
    <w:pPr>
      <w:pBdr>
        <w:top w:val="none" w:color="auto" w:sz="0" w:space="0"/>
        <w:left w:val="none" w:color="auto" w:sz="0" w:space="0"/>
        <w:bottom w:val="none" w:color="auto" w:sz="0" w:space="0"/>
        <w:right w:val="none" w:color="auto" w:sz="0" w:space="0"/>
        <w:between w:val="none" w:color="auto" w:sz="0" w:space="0"/>
      </w:pBdr>
      <w:tabs>
        <w:tab w:val="center" w:pos="4680"/>
        <w:tab w:val="right" w:pos="9360"/>
      </w:tabs>
      <w:spacing w:line="276" w:lineRule="auto"/>
      <w:rPr>
        <w:b/>
        <w:color w:val="000000"/>
        <w:sz w:val="24"/>
        <w:szCs w:val="24"/>
      </w:rPr>
    </w:pPr>
    <w:r>
      <w:rPr>
        <w:rFonts w:eastAsia="Cambria"/>
        <w:b/>
        <w:sz w:val="24"/>
        <w:szCs w:val="24"/>
      </w:rPr>
      <w:drawing>
        <wp:anchor distT="0" distB="0" distL="114300" distR="114300" simplePos="0" relativeHeight="251660288" behindDoc="1" locked="0" layoutInCell="1" allowOverlap="1">
          <wp:simplePos x="0" y="0"/>
          <wp:positionH relativeFrom="column">
            <wp:posOffset>4062095</wp:posOffset>
          </wp:positionH>
          <wp:positionV relativeFrom="paragraph">
            <wp:posOffset>97155</wp:posOffset>
          </wp:positionV>
          <wp:extent cx="1630045" cy="748030"/>
          <wp:effectExtent l="0" t="0" r="8255" b="13970"/>
          <wp:wrapNone/>
          <wp:docPr id="2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Pictur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30045" cy="748030"/>
                  </a:xfrm>
                  <a:prstGeom prst="rect">
                    <a:avLst/>
                  </a:prstGeom>
                </pic:spPr>
              </pic:pic>
            </a:graphicData>
          </a:graphic>
        </wp:anchor>
      </w:drawing>
    </w:r>
    <w:r>
      <w:rPr>
        <w:b/>
        <w:color w:val="000000"/>
        <w:sz w:val="24"/>
        <w:szCs w:val="24"/>
      </w:rPr>
      <w:t>Jurnal Pengabdian Masyarakat: Ekonomi dan Bisnis Digital</w:t>
    </w:r>
    <w:r>
      <w:rPr>
        <w:b/>
        <w:color w:val="000000"/>
        <w:sz w:val="24"/>
        <w:szCs w:val="24"/>
        <w:lang w:val="id-ID"/>
      </w:rPr>
      <w:t xml:space="preserve"> </w:t>
    </w:r>
    <w:r>
      <w:rPr>
        <w:b/>
        <w:color w:val="000000"/>
        <w:sz w:val="24"/>
        <w:szCs w:val="24"/>
      </w:rPr>
      <w:t xml:space="preserve">(JPMEBD)                 </w:t>
    </w:r>
    <w:r>
      <w:rPr>
        <w:b/>
        <w:color w:val="000000"/>
        <w:sz w:val="24"/>
        <w:szCs w:val="24"/>
      </w:rPr>
      <w:tab/>
    </w:r>
  </w:p>
  <w:p w14:paraId="33890F46">
    <w:pPr>
      <w:pBdr>
        <w:top w:val="none" w:color="auto" w:sz="0" w:space="0"/>
        <w:left w:val="none" w:color="auto" w:sz="0" w:space="0"/>
        <w:bottom w:val="none" w:color="auto" w:sz="0" w:space="0"/>
        <w:right w:val="none" w:color="auto" w:sz="0" w:space="0"/>
        <w:between w:val="none" w:color="auto" w:sz="0" w:space="0"/>
      </w:pBdr>
      <w:tabs>
        <w:tab w:val="center" w:pos="4680"/>
        <w:tab w:val="right" w:pos="9360"/>
      </w:tabs>
      <w:spacing w:line="276" w:lineRule="auto"/>
      <w:rPr>
        <w:b/>
        <w:color w:val="000000"/>
        <w:sz w:val="24"/>
        <w:szCs w:val="24"/>
        <w:lang w:val="id-ID"/>
      </w:rPr>
    </w:pPr>
    <w:r>
      <w:rPr>
        <w:b/>
        <w:color w:val="000000"/>
        <w:sz w:val="24"/>
        <w:szCs w:val="24"/>
      </w:rPr>
      <w:t xml:space="preserve">Volume </w:t>
    </w:r>
    <w:r>
      <w:rPr>
        <w:b/>
        <w:color w:val="000000"/>
        <w:sz w:val="24"/>
        <w:szCs w:val="24"/>
        <w:lang w:val="id-ID"/>
      </w:rPr>
      <w:t>3</w:t>
    </w:r>
    <w:r>
      <w:rPr>
        <w:b/>
        <w:color w:val="000000"/>
        <w:sz w:val="24"/>
        <w:szCs w:val="24"/>
      </w:rPr>
      <w:t xml:space="preserve">, No </w:t>
    </w:r>
    <w:r>
      <w:rPr>
        <w:b/>
        <w:color w:val="000000"/>
        <w:sz w:val="24"/>
        <w:szCs w:val="24"/>
        <w:lang w:val="id-ID"/>
      </w:rPr>
      <w:t>2</w:t>
    </w:r>
    <w:r>
      <w:rPr>
        <w:b/>
        <w:color w:val="000000"/>
        <w:sz w:val="24"/>
        <w:szCs w:val="24"/>
      </w:rPr>
      <w:t xml:space="preserve"> – </w:t>
    </w:r>
    <w:r>
      <w:rPr>
        <w:b/>
        <w:color w:val="000000"/>
        <w:sz w:val="24"/>
        <w:szCs w:val="24"/>
        <w:lang w:val="id-ID"/>
      </w:rPr>
      <w:t xml:space="preserve">Juni </w:t>
    </w:r>
    <w:r>
      <w:rPr>
        <w:b/>
        <w:color w:val="000000"/>
        <w:sz w:val="24"/>
        <w:szCs w:val="24"/>
      </w:rPr>
      <w:t>202</w:t>
    </w:r>
    <w:r>
      <w:rPr>
        <w:b/>
        <w:color w:val="000000"/>
        <w:sz w:val="24"/>
        <w:szCs w:val="24"/>
        <w:lang w:val="id-ID"/>
      </w:rPr>
      <w:t>6</w:t>
    </w:r>
  </w:p>
  <w:p w14:paraId="2C1BB4D7">
    <w:pPr>
      <w:pBdr>
        <w:top w:val="none" w:color="auto" w:sz="0" w:space="0"/>
        <w:left w:val="none" w:color="auto" w:sz="0" w:space="0"/>
        <w:bottom w:val="none" w:color="auto" w:sz="0" w:space="0"/>
        <w:right w:val="none" w:color="auto" w:sz="0" w:space="0"/>
        <w:between w:val="none" w:color="auto" w:sz="0" w:space="0"/>
      </w:pBdr>
      <w:tabs>
        <w:tab w:val="left" w:pos="2370"/>
        <w:tab w:val="center" w:pos="4680"/>
        <w:tab w:val="right" w:pos="9360"/>
      </w:tabs>
      <w:spacing w:line="276" w:lineRule="auto"/>
      <w:rPr>
        <w:b/>
        <w:color w:val="000000"/>
        <w:sz w:val="24"/>
        <w:szCs w:val="24"/>
      </w:rPr>
    </w:pPr>
    <w:r>
      <w:rPr>
        <w:b/>
        <w:color w:val="000000"/>
        <w:sz w:val="24"/>
        <w:szCs w:val="24"/>
      </w:rPr>
      <w:t>e-ISSN :</w:t>
    </w:r>
    <w:r>
      <w:rPr>
        <w:b/>
        <w:color w:val="000000"/>
        <w:sz w:val="24"/>
        <w:szCs w:val="24"/>
        <w:lang w:val="id-ID"/>
      </w:rPr>
      <w:t xml:space="preserve"> </w:t>
    </w:r>
    <w:r>
      <w:rPr>
        <w:rStyle w:val="17"/>
        <w:sz w:val="24"/>
        <w:szCs w:val="24"/>
        <w:shd w:val="clear" w:color="auto" w:fill="FFFFFF"/>
      </w:rPr>
      <w:t>3046-8329</w:t>
    </w:r>
    <w:r>
      <w:rPr>
        <w:b/>
        <w:color w:val="000000"/>
        <w:sz w:val="24"/>
        <w:szCs w:val="24"/>
      </w:rPr>
      <w:tab/>
    </w:r>
  </w:p>
  <w:p w14:paraId="5796C6D5">
    <w:pPr>
      <w:pStyle w:val="1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097D54"/>
    <w:multiLevelType w:val="multilevel"/>
    <w:tmpl w:val="38097D54"/>
    <w:lvl w:ilvl="0" w:tentative="0">
      <w:start w:val="1"/>
      <w:numFmt w:val="decimal"/>
      <w:lvlText w:val="%1."/>
      <w:lvlJc w:val="left"/>
      <w:pPr>
        <w:ind w:left="1440" w:hanging="36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0EA4"/>
    <w:rsid w:val="00045B41"/>
    <w:rsid w:val="000516A3"/>
    <w:rsid w:val="000A3E3D"/>
    <w:rsid w:val="000B39A8"/>
    <w:rsid w:val="000B68DE"/>
    <w:rsid w:val="000E6730"/>
    <w:rsid w:val="000F0C25"/>
    <w:rsid w:val="000F3202"/>
    <w:rsid w:val="000F6AEF"/>
    <w:rsid w:val="00100FDF"/>
    <w:rsid w:val="00102308"/>
    <w:rsid w:val="00107458"/>
    <w:rsid w:val="0012657F"/>
    <w:rsid w:val="001861C8"/>
    <w:rsid w:val="001C7055"/>
    <w:rsid w:val="002134DD"/>
    <w:rsid w:val="002275FE"/>
    <w:rsid w:val="00234692"/>
    <w:rsid w:val="00276ECF"/>
    <w:rsid w:val="00284433"/>
    <w:rsid w:val="002944FB"/>
    <w:rsid w:val="00297B4E"/>
    <w:rsid w:val="002A39C4"/>
    <w:rsid w:val="002C6CBE"/>
    <w:rsid w:val="00307E2D"/>
    <w:rsid w:val="00310EA4"/>
    <w:rsid w:val="003124F4"/>
    <w:rsid w:val="00312802"/>
    <w:rsid w:val="00332FBA"/>
    <w:rsid w:val="003717BE"/>
    <w:rsid w:val="003A1B09"/>
    <w:rsid w:val="003C7A44"/>
    <w:rsid w:val="003D01B7"/>
    <w:rsid w:val="004416B6"/>
    <w:rsid w:val="0045369D"/>
    <w:rsid w:val="00462DA4"/>
    <w:rsid w:val="0049504B"/>
    <w:rsid w:val="004D4F7C"/>
    <w:rsid w:val="004E0316"/>
    <w:rsid w:val="005668F6"/>
    <w:rsid w:val="00591BCA"/>
    <w:rsid w:val="00597679"/>
    <w:rsid w:val="005D5F57"/>
    <w:rsid w:val="005E243D"/>
    <w:rsid w:val="005E52D1"/>
    <w:rsid w:val="0062241B"/>
    <w:rsid w:val="006350FC"/>
    <w:rsid w:val="00656C2A"/>
    <w:rsid w:val="00673977"/>
    <w:rsid w:val="00692751"/>
    <w:rsid w:val="006A463B"/>
    <w:rsid w:val="006A7B0D"/>
    <w:rsid w:val="006F6E79"/>
    <w:rsid w:val="00713264"/>
    <w:rsid w:val="0075036F"/>
    <w:rsid w:val="007552F8"/>
    <w:rsid w:val="00795970"/>
    <w:rsid w:val="007B0890"/>
    <w:rsid w:val="007C5788"/>
    <w:rsid w:val="007D2690"/>
    <w:rsid w:val="008016A3"/>
    <w:rsid w:val="00816F49"/>
    <w:rsid w:val="0084133D"/>
    <w:rsid w:val="00886CBF"/>
    <w:rsid w:val="008B4D87"/>
    <w:rsid w:val="008C0BE1"/>
    <w:rsid w:val="008D5740"/>
    <w:rsid w:val="008E1862"/>
    <w:rsid w:val="009042C2"/>
    <w:rsid w:val="00964DA7"/>
    <w:rsid w:val="00972C60"/>
    <w:rsid w:val="00A55BAD"/>
    <w:rsid w:val="00A8198E"/>
    <w:rsid w:val="00AA75A4"/>
    <w:rsid w:val="00AA7AD7"/>
    <w:rsid w:val="00AC0615"/>
    <w:rsid w:val="00AC47A4"/>
    <w:rsid w:val="00B30298"/>
    <w:rsid w:val="00B30B00"/>
    <w:rsid w:val="00BA78D1"/>
    <w:rsid w:val="00BB6D69"/>
    <w:rsid w:val="00BC08CB"/>
    <w:rsid w:val="00BC1839"/>
    <w:rsid w:val="00C077EE"/>
    <w:rsid w:val="00C61E6D"/>
    <w:rsid w:val="00C70B52"/>
    <w:rsid w:val="00C84283"/>
    <w:rsid w:val="00C8611B"/>
    <w:rsid w:val="00DC4109"/>
    <w:rsid w:val="00E163C9"/>
    <w:rsid w:val="00E16D88"/>
    <w:rsid w:val="00E3266A"/>
    <w:rsid w:val="00E33B7F"/>
    <w:rsid w:val="00E410C6"/>
    <w:rsid w:val="00E4125A"/>
    <w:rsid w:val="00E5103D"/>
    <w:rsid w:val="00E53C1F"/>
    <w:rsid w:val="00E7474D"/>
    <w:rsid w:val="00ED59A6"/>
    <w:rsid w:val="00EE3A65"/>
    <w:rsid w:val="00F166F1"/>
    <w:rsid w:val="00F311AC"/>
    <w:rsid w:val="00F314E3"/>
    <w:rsid w:val="00F80C5C"/>
    <w:rsid w:val="00FA5FA5"/>
    <w:rsid w:val="3D0D657C"/>
    <w:rsid w:val="410E5F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Times New Roman" w:cs="Times New Roman"/>
      <w:sz w:val="22"/>
      <w:szCs w:val="22"/>
      <w:lang w:val="en-US" w:eastAsia="en-US" w:bidi="ar-SA"/>
    </w:rPr>
  </w:style>
  <w:style w:type="paragraph" w:styleId="2">
    <w:name w:val="heading 1"/>
    <w:basedOn w:val="1"/>
    <w:qFormat/>
    <w:uiPriority w:val="9"/>
    <w:pPr>
      <w:ind w:left="611" w:right="592" w:hanging="1"/>
      <w:jc w:val="center"/>
      <w:outlineLvl w:val="0"/>
    </w:pPr>
    <w:rPr>
      <w:b/>
      <w:bCs/>
      <w:sz w:val="28"/>
      <w:szCs w:val="28"/>
    </w:rPr>
  </w:style>
  <w:style w:type="paragraph" w:styleId="3">
    <w:name w:val="heading 2"/>
    <w:basedOn w:val="1"/>
    <w:unhideWhenUsed/>
    <w:qFormat/>
    <w:uiPriority w:val="9"/>
    <w:pPr>
      <w:spacing w:line="275" w:lineRule="exact"/>
      <w:ind w:left="177"/>
      <w:outlineLvl w:val="1"/>
    </w:pPr>
    <w:rPr>
      <w:b/>
      <w:bCs/>
      <w:sz w:val="24"/>
      <w:szCs w:val="24"/>
    </w:rPr>
  </w:style>
  <w:style w:type="paragraph" w:styleId="4">
    <w:name w:val="heading 3"/>
    <w:basedOn w:val="1"/>
    <w:next w:val="1"/>
    <w:semiHidden/>
    <w:unhideWhenUsed/>
    <w:qFormat/>
    <w:uiPriority w:val="9"/>
    <w:pPr>
      <w:keepNext/>
      <w:keepLines/>
      <w:spacing w:before="280" w:after="80"/>
      <w:outlineLvl w:val="2"/>
    </w:pPr>
    <w:rPr>
      <w:b/>
      <w:sz w:val="28"/>
      <w:szCs w:val="28"/>
    </w:rPr>
  </w:style>
  <w:style w:type="paragraph" w:styleId="5">
    <w:name w:val="heading 4"/>
    <w:basedOn w:val="1"/>
    <w:next w:val="1"/>
    <w:semiHidden/>
    <w:unhideWhenUsed/>
    <w:qFormat/>
    <w:uiPriority w:val="9"/>
    <w:pPr>
      <w:keepNext/>
      <w:keepLines/>
      <w:spacing w:before="240" w:after="40"/>
      <w:outlineLvl w:val="3"/>
    </w:pPr>
    <w:rPr>
      <w:b/>
      <w:sz w:val="24"/>
      <w:szCs w:val="24"/>
    </w:rPr>
  </w:style>
  <w:style w:type="paragraph" w:styleId="6">
    <w:name w:val="heading 5"/>
    <w:basedOn w:val="1"/>
    <w:next w:val="1"/>
    <w:link w:val="27"/>
    <w:semiHidden/>
    <w:unhideWhenUsed/>
    <w:qFormat/>
    <w:uiPriority w:val="9"/>
    <w:pPr>
      <w:keepNext/>
      <w:keepLines/>
      <w:spacing w:before="200"/>
      <w:outlineLvl w:val="4"/>
    </w:pPr>
    <w:rPr>
      <w:rFonts w:asciiTheme="majorHAnsi" w:hAnsiTheme="majorHAnsi" w:eastAsiaTheme="majorEastAsia" w:cstheme="majorBidi"/>
      <w:color w:val="254061" w:themeColor="accent1" w:themeShade="80"/>
    </w:rPr>
  </w:style>
  <w:style w:type="paragraph" w:styleId="7">
    <w:name w:val="heading 6"/>
    <w:basedOn w:val="1"/>
    <w:next w:val="1"/>
    <w:semiHidden/>
    <w:unhideWhenUsed/>
    <w:qFormat/>
    <w:uiPriority w:val="9"/>
    <w:pPr>
      <w:keepNext/>
      <w:keepLines/>
      <w:spacing w:before="200" w:after="40"/>
      <w:outlineLvl w:val="5"/>
    </w:pPr>
    <w:rPr>
      <w:b/>
      <w:sz w:val="20"/>
      <w:szCs w:val="20"/>
    </w:rPr>
  </w:style>
  <w:style w:type="character" w:default="1" w:styleId="8">
    <w:name w:val="Default Paragraph Font"/>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10">
    <w:name w:val="Balloon Text"/>
    <w:basedOn w:val="1"/>
    <w:link w:val="24"/>
    <w:semiHidden/>
    <w:unhideWhenUsed/>
    <w:qFormat/>
    <w:uiPriority w:val="99"/>
    <w:rPr>
      <w:rFonts w:ascii="Tahoma" w:hAnsi="Tahoma" w:cs="Tahoma"/>
      <w:sz w:val="16"/>
      <w:szCs w:val="16"/>
    </w:rPr>
  </w:style>
  <w:style w:type="paragraph" w:styleId="11">
    <w:name w:val="Body Text"/>
    <w:basedOn w:val="1"/>
    <w:link w:val="43"/>
    <w:qFormat/>
    <w:uiPriority w:val="1"/>
    <w:pPr>
      <w:ind w:left="177"/>
      <w:jc w:val="both"/>
    </w:pPr>
    <w:rPr>
      <w:sz w:val="24"/>
      <w:szCs w:val="24"/>
    </w:rPr>
  </w:style>
  <w:style w:type="paragraph" w:styleId="12">
    <w:name w:val="Body Text Indent 2"/>
    <w:basedOn w:val="1"/>
    <w:link w:val="32"/>
    <w:semiHidden/>
    <w:unhideWhenUsed/>
    <w:qFormat/>
    <w:uiPriority w:val="99"/>
    <w:pPr>
      <w:spacing w:after="120" w:line="480" w:lineRule="auto"/>
      <w:ind w:left="360"/>
    </w:pPr>
  </w:style>
  <w:style w:type="paragraph" w:styleId="13">
    <w:name w:val="footer"/>
    <w:basedOn w:val="1"/>
    <w:link w:val="26"/>
    <w:unhideWhenUsed/>
    <w:qFormat/>
    <w:uiPriority w:val="99"/>
    <w:pPr>
      <w:tabs>
        <w:tab w:val="center" w:pos="4680"/>
        <w:tab w:val="right" w:pos="9360"/>
      </w:tabs>
    </w:pPr>
  </w:style>
  <w:style w:type="paragraph" w:styleId="14">
    <w:name w:val="header"/>
    <w:basedOn w:val="1"/>
    <w:link w:val="25"/>
    <w:unhideWhenUsed/>
    <w:qFormat/>
    <w:uiPriority w:val="99"/>
    <w:pPr>
      <w:tabs>
        <w:tab w:val="center" w:pos="4680"/>
        <w:tab w:val="right" w:pos="9360"/>
      </w:tabs>
    </w:pPr>
  </w:style>
  <w:style w:type="character" w:styleId="15">
    <w:name w:val="Hyperlink"/>
    <w:basedOn w:val="8"/>
    <w:unhideWhenUsed/>
    <w:qFormat/>
    <w:uiPriority w:val="99"/>
    <w:rPr>
      <w:color w:val="0000FF" w:themeColor="hyperlink"/>
      <w:u w:val="single"/>
      <w14:textFill>
        <w14:solidFill>
          <w14:schemeClr w14:val="hlink"/>
        </w14:solidFill>
      </w14:textFill>
    </w:rPr>
  </w:style>
  <w:style w:type="paragraph" w:styleId="16">
    <w:name w:val="Normal (Web)"/>
    <w:basedOn w:val="1"/>
    <w:unhideWhenUsed/>
    <w:qFormat/>
    <w:uiPriority w:val="99"/>
    <w:pPr>
      <w:widowControl/>
      <w:spacing w:before="100" w:beforeAutospacing="1" w:after="100" w:afterAutospacing="1"/>
    </w:pPr>
    <w:rPr>
      <w:sz w:val="24"/>
      <w:szCs w:val="24"/>
      <w:lang w:val="id-ID" w:eastAsia="id-ID"/>
    </w:rPr>
  </w:style>
  <w:style w:type="character" w:styleId="17">
    <w:name w:val="Strong"/>
    <w:basedOn w:val="8"/>
    <w:qFormat/>
    <w:uiPriority w:val="22"/>
    <w:rPr>
      <w:b/>
      <w:bCs/>
    </w:rPr>
  </w:style>
  <w:style w:type="paragraph" w:styleId="18">
    <w:name w:val="Subtitle"/>
    <w:basedOn w:val="1"/>
    <w:next w:val="1"/>
    <w:qFormat/>
    <w:uiPriority w:val="11"/>
    <w:pPr>
      <w:keepNext/>
      <w:keepLines/>
      <w:spacing w:before="360" w:after="80"/>
    </w:pPr>
    <w:rPr>
      <w:rFonts w:ascii="Georgia" w:hAnsi="Georgia" w:eastAsia="Georgia" w:cs="Georgia"/>
      <w:i/>
      <w:iCs/>
      <w:color w:val="666666"/>
      <w:sz w:val="48"/>
      <w:szCs w:val="48"/>
    </w:rPr>
  </w:style>
  <w:style w:type="table" w:styleId="19">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0">
    <w:name w:val="Title"/>
    <w:basedOn w:val="1"/>
    <w:next w:val="1"/>
    <w:qFormat/>
    <w:uiPriority w:val="10"/>
    <w:pPr>
      <w:keepNext/>
      <w:keepLines/>
      <w:spacing w:before="480" w:after="120"/>
    </w:pPr>
    <w:rPr>
      <w:b/>
      <w:sz w:val="72"/>
      <w:szCs w:val="72"/>
    </w:rPr>
  </w:style>
  <w:style w:type="table" w:customStyle="1" w:styleId="21">
    <w:name w:val="TableNormal"/>
    <w:qFormat/>
    <w:uiPriority w:val="0"/>
    <w:tblPr>
      <w:tblCellMar>
        <w:top w:w="100" w:type="dxa"/>
        <w:left w:w="100" w:type="dxa"/>
        <w:bottom w:w="100" w:type="dxa"/>
        <w:right w:w="100" w:type="dxa"/>
      </w:tblCellMar>
    </w:tblPr>
  </w:style>
  <w:style w:type="paragraph" w:styleId="22">
    <w:name w:val="List Paragraph"/>
    <w:basedOn w:val="1"/>
    <w:link w:val="34"/>
    <w:qFormat/>
    <w:uiPriority w:val="34"/>
    <w:pPr>
      <w:ind w:left="869" w:right="155" w:hanging="361"/>
      <w:jc w:val="both"/>
    </w:pPr>
  </w:style>
  <w:style w:type="paragraph" w:customStyle="1" w:styleId="23">
    <w:name w:val="Table Paragraph"/>
    <w:basedOn w:val="1"/>
    <w:qFormat/>
    <w:uiPriority w:val="1"/>
  </w:style>
  <w:style w:type="character" w:customStyle="1" w:styleId="24">
    <w:name w:val="Balloon Text Char"/>
    <w:basedOn w:val="8"/>
    <w:link w:val="10"/>
    <w:semiHidden/>
    <w:qFormat/>
    <w:uiPriority w:val="99"/>
    <w:rPr>
      <w:rFonts w:ascii="Tahoma" w:hAnsi="Tahoma" w:eastAsia="Times New Roman" w:cs="Tahoma"/>
      <w:sz w:val="16"/>
      <w:szCs w:val="16"/>
    </w:rPr>
  </w:style>
  <w:style w:type="character" w:customStyle="1" w:styleId="25">
    <w:name w:val="Header Char"/>
    <w:basedOn w:val="8"/>
    <w:link w:val="14"/>
    <w:qFormat/>
    <w:uiPriority w:val="99"/>
    <w:rPr>
      <w:rFonts w:ascii="Times New Roman" w:hAnsi="Times New Roman" w:eastAsia="Times New Roman" w:cs="Times New Roman"/>
    </w:rPr>
  </w:style>
  <w:style w:type="character" w:customStyle="1" w:styleId="26">
    <w:name w:val="Footer Char"/>
    <w:basedOn w:val="8"/>
    <w:link w:val="13"/>
    <w:qFormat/>
    <w:uiPriority w:val="99"/>
    <w:rPr>
      <w:rFonts w:ascii="Times New Roman" w:hAnsi="Times New Roman" w:eastAsia="Times New Roman" w:cs="Times New Roman"/>
    </w:rPr>
  </w:style>
  <w:style w:type="character" w:customStyle="1" w:styleId="27">
    <w:name w:val="Heading 5 Char"/>
    <w:basedOn w:val="8"/>
    <w:link w:val="6"/>
    <w:semiHidden/>
    <w:qFormat/>
    <w:uiPriority w:val="9"/>
    <w:rPr>
      <w:rFonts w:asciiTheme="majorHAnsi" w:hAnsiTheme="majorHAnsi" w:eastAsiaTheme="majorEastAsia" w:cstheme="majorBidi"/>
      <w:color w:val="254061" w:themeColor="accent1" w:themeShade="80"/>
    </w:rPr>
  </w:style>
  <w:style w:type="character" w:customStyle="1" w:styleId="28">
    <w:name w:val="AFFILIATION Char"/>
    <w:link w:val="29"/>
    <w:qFormat/>
    <w:locked/>
    <w:uiPriority w:val="0"/>
    <w:rPr>
      <w:rFonts w:ascii="Open Sans" w:hAnsi="Open Sans"/>
      <w:b/>
      <w:bCs/>
      <w:i/>
      <w:iCs/>
      <w:sz w:val="18"/>
      <w:szCs w:val="26"/>
      <w:lang w:val="id-ID"/>
    </w:rPr>
  </w:style>
  <w:style w:type="paragraph" w:customStyle="1" w:styleId="29">
    <w:name w:val="AFFILIATION"/>
    <w:basedOn w:val="6"/>
    <w:link w:val="28"/>
    <w:qFormat/>
    <w:uiPriority w:val="0"/>
    <w:pPr>
      <w:keepNext w:val="0"/>
      <w:keepLines w:val="0"/>
      <w:widowControl/>
      <w:spacing w:before="0" w:line="240" w:lineRule="atLeast"/>
      <w:jc w:val="center"/>
    </w:pPr>
    <w:rPr>
      <w:rFonts w:ascii="Open Sans" w:hAnsi="Open Sans" w:eastAsiaTheme="minorHAnsi" w:cstheme="minorBidi"/>
      <w:b/>
      <w:bCs/>
      <w:i/>
      <w:iCs/>
      <w:color w:val="auto"/>
      <w:sz w:val="18"/>
      <w:szCs w:val="26"/>
      <w:lang w:val="id-ID"/>
    </w:rPr>
  </w:style>
  <w:style w:type="character" w:customStyle="1" w:styleId="30">
    <w:name w:val="C_ABSTRACT Char"/>
    <w:link w:val="31"/>
    <w:qFormat/>
    <w:locked/>
    <w:uiPriority w:val="0"/>
    <w:rPr>
      <w:rFonts w:ascii="Open Sans" w:hAnsi="Open Sans"/>
      <w:i/>
      <w:sz w:val="18"/>
      <w:szCs w:val="24"/>
      <w:lang w:val="id-ID"/>
    </w:rPr>
  </w:style>
  <w:style w:type="paragraph" w:customStyle="1" w:styleId="31">
    <w:name w:val="C_ABSTRACT"/>
    <w:basedOn w:val="12"/>
    <w:link w:val="30"/>
    <w:qFormat/>
    <w:uiPriority w:val="0"/>
    <w:pPr>
      <w:widowControl/>
      <w:spacing w:after="0" w:line="220" w:lineRule="atLeast"/>
      <w:ind w:left="284" w:right="57"/>
      <w:jc w:val="both"/>
    </w:pPr>
    <w:rPr>
      <w:rFonts w:ascii="Open Sans" w:hAnsi="Open Sans" w:eastAsiaTheme="minorHAnsi" w:cstheme="minorBidi"/>
      <w:i/>
      <w:sz w:val="18"/>
      <w:szCs w:val="24"/>
      <w:lang w:val="id-ID"/>
    </w:rPr>
  </w:style>
  <w:style w:type="character" w:customStyle="1" w:styleId="32">
    <w:name w:val="Body Text Indent 2 Char"/>
    <w:basedOn w:val="8"/>
    <w:link w:val="12"/>
    <w:semiHidden/>
    <w:qFormat/>
    <w:uiPriority w:val="99"/>
    <w:rPr>
      <w:rFonts w:ascii="Times New Roman" w:hAnsi="Times New Roman" w:eastAsia="Times New Roman" w:cs="Times New Roman"/>
    </w:rPr>
  </w:style>
  <w:style w:type="table" w:customStyle="1" w:styleId="33">
    <w:name w:val="_Style 31"/>
    <w:basedOn w:val="9"/>
    <w:qFormat/>
    <w:uiPriority w:val="0"/>
  </w:style>
  <w:style w:type="character" w:customStyle="1" w:styleId="34">
    <w:name w:val="List Paragraph Char"/>
    <w:basedOn w:val="8"/>
    <w:link w:val="22"/>
    <w:qFormat/>
    <w:uiPriority w:val="34"/>
  </w:style>
  <w:style w:type="paragraph" w:customStyle="1" w:styleId="35">
    <w:name w:val="Bibliography"/>
    <w:basedOn w:val="1"/>
    <w:next w:val="1"/>
    <w:unhideWhenUsed/>
    <w:qFormat/>
    <w:uiPriority w:val="37"/>
    <w:pPr>
      <w:widowControl/>
      <w:spacing w:after="160" w:line="259" w:lineRule="auto"/>
    </w:pPr>
    <w:rPr>
      <w:rFonts w:asciiTheme="minorHAnsi" w:hAnsiTheme="minorHAnsi" w:eastAsiaTheme="minorEastAsia"/>
      <w:lang w:val="zh-CN"/>
    </w:rPr>
  </w:style>
  <w:style w:type="character" w:customStyle="1" w:styleId="36">
    <w:name w:val="Unresolved Mention1"/>
    <w:basedOn w:val="8"/>
    <w:semiHidden/>
    <w:unhideWhenUsed/>
    <w:uiPriority w:val="99"/>
    <w:rPr>
      <w:color w:val="605E5C"/>
      <w:shd w:val="clear" w:color="auto" w:fill="E1DFDD"/>
    </w:rPr>
  </w:style>
  <w:style w:type="table" w:customStyle="1" w:styleId="37">
    <w:name w:val="_Style 35"/>
    <w:basedOn w:val="9"/>
    <w:qFormat/>
    <w:uiPriority w:val="0"/>
    <w:tblPr>
      <w:tblCellMar>
        <w:top w:w="15" w:type="dxa"/>
        <w:left w:w="15" w:type="dxa"/>
        <w:bottom w:w="15" w:type="dxa"/>
        <w:right w:w="15" w:type="dxa"/>
      </w:tblCellMar>
    </w:tblPr>
  </w:style>
  <w:style w:type="table" w:customStyle="1" w:styleId="38">
    <w:name w:val="_Style 36"/>
    <w:basedOn w:val="9"/>
    <w:qFormat/>
    <w:uiPriority w:val="0"/>
    <w:tblPr>
      <w:tblCellMar>
        <w:left w:w="115" w:type="dxa"/>
        <w:right w:w="115" w:type="dxa"/>
      </w:tblCellMar>
    </w:tblPr>
  </w:style>
  <w:style w:type="table" w:customStyle="1" w:styleId="39">
    <w:name w:val="_Style 37"/>
    <w:basedOn w:val="9"/>
    <w:qFormat/>
    <w:uiPriority w:val="0"/>
    <w:tblPr>
      <w:tblCellMar>
        <w:left w:w="115" w:type="dxa"/>
        <w:right w:w="115" w:type="dxa"/>
      </w:tblCellMar>
    </w:tblPr>
  </w:style>
  <w:style w:type="table" w:customStyle="1" w:styleId="40">
    <w:name w:val="_Style 38"/>
    <w:basedOn w:val="9"/>
    <w:qFormat/>
    <w:uiPriority w:val="0"/>
    <w:tblPr>
      <w:tblCellMar>
        <w:top w:w="15" w:type="dxa"/>
        <w:left w:w="115" w:type="dxa"/>
        <w:bottom w:w="15" w:type="dxa"/>
        <w:right w:w="115" w:type="dxa"/>
      </w:tblCellMar>
    </w:tblPr>
  </w:style>
  <w:style w:type="table" w:customStyle="1" w:styleId="41">
    <w:name w:val="_Style 39"/>
    <w:basedOn w:val="9"/>
    <w:qFormat/>
    <w:uiPriority w:val="0"/>
    <w:tblPr>
      <w:tblCellMar>
        <w:top w:w="15" w:type="dxa"/>
        <w:left w:w="115" w:type="dxa"/>
        <w:bottom w:w="15" w:type="dxa"/>
        <w:right w:w="115" w:type="dxa"/>
      </w:tblCellMar>
    </w:tblPr>
  </w:style>
  <w:style w:type="character" w:customStyle="1" w:styleId="42">
    <w:name w:val="Unresolved Mention"/>
    <w:basedOn w:val="8"/>
    <w:semiHidden/>
    <w:unhideWhenUsed/>
    <w:qFormat/>
    <w:uiPriority w:val="99"/>
    <w:rPr>
      <w:color w:val="605E5C"/>
      <w:shd w:val="clear" w:color="auto" w:fill="E1DFDD"/>
    </w:rPr>
  </w:style>
  <w:style w:type="character" w:customStyle="1" w:styleId="43">
    <w:name w:val="Body Text Char"/>
    <w:basedOn w:val="8"/>
    <w:link w:val="11"/>
    <w:qFormat/>
    <w:uiPriority w:val="1"/>
    <w:rPr>
      <w:sz w:val="24"/>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3.xml"/><Relationship Id="rId10" Type="http://schemas.openxmlformats.org/officeDocument/2006/relationships/customXml" Target="../customXml/item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nAh4YsCk8XtTBaQ4mVwYiYHkJg==">CgMxLjAyCGguZ2pkZ3hzOAByITE2czJJMk1SZ2JyQWZSNzZOQXpRbW5BUVRVOW5IazNwcw==</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89AD6A8-C317-428A-8D4E-95A8981C62AA}">
  <ds:schemaRefs/>
</ds:datastoreItem>
</file>

<file path=customXml/itemProps3.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Template>
  <Pages>7</Pages>
  <Words>753</Words>
  <Characters>4881</Characters>
  <Lines>259</Lines>
  <Paragraphs>73</Paragraphs>
  <TotalTime>1</TotalTime>
  <ScaleCrop>false</ScaleCrop>
  <LinksUpToDate>false</LinksUpToDate>
  <CharactersWithSpaces>5622</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2026-05-10T16:38:00Z</dcterms:created>
  <dc:creator>ismail - [2010]</dc:creator>
  <cp:lastModifiedBy>Yusmaniarti Yusmaniarti</cp:lastModifiedBy>
  <dcterms:modified xsi:type="dcterms:W3CDTF">2026-06-24T09:49:26Z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2021-08-22T00:00:00Z</vt:lpwstr>
  </property>
  <property fmtid="{D5CDD505-2E9C-101B-9397-08002B2CF9AE}" pid="3" name="Creator">
    <vt:lpwstr>Microsoft® Word 2010</vt:lpwstr>
  </property>
  <property fmtid="{D5CDD505-2E9C-101B-9397-08002B2CF9AE}" pid="4" name="LastSaved">
    <vt:lpwstr>2021-11-15T00:00:00Z</vt:lpwstr>
  </property>
  <property fmtid="{D5CDD505-2E9C-101B-9397-08002B2CF9AE}" pid="5" name="Mendeley Document_1">
    <vt:lpwstr>True</vt:lpwstr>
  </property>
  <property fmtid="{D5CDD505-2E9C-101B-9397-08002B2CF9AE}" pid="6" name="Mendeley Unique User Id_1">
    <vt:lpwstr>f8fc9704-08cf-366a-802e-c07b1f59a598</vt:lpwstr>
  </property>
  <property fmtid="{D5CDD505-2E9C-101B-9397-08002B2CF9AE}" pid="7" name="Mendeley Citation Style_1">
    <vt:lpwstr>http://www.zotero.org/styles/apa</vt:lpwstr>
  </property>
  <property fmtid="{D5CDD505-2E9C-101B-9397-08002B2CF9AE}" pid="8" name="Mendeley Recent Style Id 0_1">
    <vt:lpwstr>http://www.zotero.org/styles/american-medical-association</vt:lpwstr>
  </property>
  <property fmtid="{D5CDD505-2E9C-101B-9397-08002B2CF9AE}" pid="9" name="Mendeley Recent Style Name 0_1">
    <vt:lpwstr>American Medical Association 11th edition</vt:lpwstr>
  </property>
  <property fmtid="{D5CDD505-2E9C-101B-9397-08002B2CF9AE}" pid="10" name="Mendeley Recent Style Id 1_1">
    <vt:lpwstr>http://www.zotero.org/styles/american-political-science-association</vt:lpwstr>
  </property>
  <property fmtid="{D5CDD505-2E9C-101B-9397-08002B2CF9AE}" pid="11" name="Mendeley Recent Style Name 1_1">
    <vt:lpwstr>American Political Science Association</vt:lpwstr>
  </property>
  <property fmtid="{D5CDD505-2E9C-101B-9397-08002B2CF9AE}" pid="12" name="Mendeley Recent Style Id 2_1">
    <vt:lpwstr>http://www.zotero.org/styles/apa</vt:lpwstr>
  </property>
  <property fmtid="{D5CDD505-2E9C-101B-9397-08002B2CF9AE}" pid="13" name="Mendeley Recent Style Name 2_1">
    <vt:lpwstr>American Psychological Association 7th edition</vt:lpwstr>
  </property>
  <property fmtid="{D5CDD505-2E9C-101B-9397-08002B2CF9AE}" pid="14" name="Mendeley Recent Style Id 3_1">
    <vt:lpwstr>http://www.zotero.org/styles/american-sociological-association</vt:lpwstr>
  </property>
  <property fmtid="{D5CDD505-2E9C-101B-9397-08002B2CF9AE}" pid="15" name="Mendeley Recent Style Name 3_1">
    <vt:lpwstr>American Sociological Association 6th/7th edition</vt:lpwstr>
  </property>
  <property fmtid="{D5CDD505-2E9C-101B-9397-08002B2CF9AE}" pid="16" name="Mendeley Recent Style Id 4_1">
    <vt:lpwstr>http://www.zotero.org/styles/chicago-author-date</vt:lpwstr>
  </property>
  <property fmtid="{D5CDD505-2E9C-101B-9397-08002B2CF9AE}" pid="17" name="Mendeley Recent Style Name 4_1">
    <vt:lpwstr>Chicago Manual of Style 18th edition (author-date)</vt:lpwstr>
  </property>
  <property fmtid="{D5CDD505-2E9C-101B-9397-08002B2CF9AE}" pid="18" name="Mendeley Recent Style Id 5_1">
    <vt:lpwstr>http://www.zotero.org/styles/harvard-cite-them-right</vt:lpwstr>
  </property>
  <property fmtid="{D5CDD505-2E9C-101B-9397-08002B2CF9AE}" pid="19" name="Mendeley Recent Style Name 5_1">
    <vt:lpwstr>Cite Them Right 12th edition - Harvard</vt:lpwstr>
  </property>
  <property fmtid="{D5CDD505-2E9C-101B-9397-08002B2CF9AE}" pid="20" name="Mendeley Recent Style Id 6_1">
    <vt:lpwstr>http://www.zotero.org/styles/ieee</vt:lpwstr>
  </property>
  <property fmtid="{D5CDD505-2E9C-101B-9397-08002B2CF9AE}" pid="21" name="Mendeley Recent Style Name 6_1">
    <vt:lpwstr>IEEE</vt:lpwstr>
  </property>
  <property fmtid="{D5CDD505-2E9C-101B-9397-08002B2CF9AE}" pid="22" name="Mendeley Recent Style Id 7_1">
    <vt:lpwstr>http://www.zotero.org/styles/modern-humanities-research-association</vt:lpwstr>
  </property>
  <property fmtid="{D5CDD505-2E9C-101B-9397-08002B2CF9AE}" pid="23" name="Mendeley Recent Style Name 7_1">
    <vt:lpwstr>Modern Humanities Research Association 3rd edition (note with bibliography)</vt:lpwstr>
  </property>
  <property fmtid="{D5CDD505-2E9C-101B-9397-08002B2CF9AE}" pid="24" name="Mendeley Recent Style Id 8_1">
    <vt:lpwstr>http://www.zotero.org/styles/modern-language-association</vt:lpwstr>
  </property>
  <property fmtid="{D5CDD505-2E9C-101B-9397-08002B2CF9AE}" pid="25" name="Mendeley Recent Style Name 8_1">
    <vt:lpwstr>Modern Language Association 9th edition (in-text citations)</vt:lpwstr>
  </property>
  <property fmtid="{D5CDD505-2E9C-101B-9397-08002B2CF9AE}" pid="26" name="Mendeley Recent Style Id 9_1">
    <vt:lpwstr>http://www.zotero.org/styles/nature</vt:lpwstr>
  </property>
  <property fmtid="{D5CDD505-2E9C-101B-9397-08002B2CF9AE}" pid="27" name="Mendeley Recent Style Name 9_1">
    <vt:lpwstr>Nature</vt:lpwstr>
  </property>
  <property fmtid="{D5CDD505-2E9C-101B-9397-08002B2CF9AE}" pid="28" name="KSOTemplateDocerSaveRecord">
    <vt:lpwstr>eyJoZGlkIjoiNjI2OGJhNTQ2MWJjNGFhZDE3MWE2ODM1MWI5MjdhNTUiLCJ1c2VySWQiOiI5NjIwNzc0MDQ4NjkifQ==</vt:lpwstr>
  </property>
  <property fmtid="{D5CDD505-2E9C-101B-9397-08002B2CF9AE}" pid="29" name="KSOProductBuildVer">
    <vt:lpwstr>1033-12.1.0.26880</vt:lpwstr>
  </property>
  <property fmtid="{D5CDD505-2E9C-101B-9397-08002B2CF9AE}" pid="30" name="ICV">
    <vt:lpwstr>7A3239048CB94718AEBCA5B71FC6CA90_13</vt:lpwstr>
  </property>
</Properties>
</file>